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120"/>
      </w:pPr>
      <w:r>
        <w:t>Policy for the apps people in the company build with AI</w:t>
      </w:r>
    </w:p>
    <w:p>
      <w:pPr>
        <w:spacing w:after="280" w:before="0"/>
      </w:pPr>
      <w:r>
        <w:rPr>
          <w:b w:val="0"/>
          <w:i w:val="0"/>
          <w:color w:val="4A4C52"/>
          <w:sz w:val="19"/>
          <w:shd w:val="clear" w:color="auto" w:fill="E6E1F5"/>
        </w:rPr>
        <w:t>[Company name]</w:t>
      </w:r>
      <w:r>
        <w:rPr>
          <w:b w:val="0"/>
          <w:i w:val="0"/>
          <w:color w:val="4A4C52"/>
          <w:sz w:val="19"/>
        </w:rPr>
        <w:t xml:space="preserve"> · version </w:t>
      </w:r>
      <w:r>
        <w:rPr>
          <w:b w:val="0"/>
          <w:i w:val="0"/>
          <w:color w:val="4A4C52"/>
          <w:sz w:val="19"/>
          <w:shd w:val="clear" w:color="auto" w:fill="E6E1F5"/>
        </w:rPr>
        <w:t>[1.0]</w:t>
      </w:r>
      <w:r>
        <w:rPr>
          <w:b w:val="0"/>
          <w:i w:val="0"/>
          <w:color w:val="4A4C52"/>
          <w:sz w:val="19"/>
        </w:rPr>
        <w:t xml:space="preserve"> · effective from </w:t>
      </w:r>
      <w:r>
        <w:rPr>
          <w:b w:val="0"/>
          <w:i w:val="0"/>
          <w:color w:val="4A4C52"/>
          <w:sz w:val="19"/>
          <w:shd w:val="clear" w:color="auto" w:fill="E6E1F5"/>
        </w:rPr>
        <w:t>[date]</w:t>
      </w:r>
      <w:r>
        <w:rPr>
          <w:b w:val="0"/>
          <w:i w:val="0"/>
          <w:color w:val="4A4C52"/>
          <w:sz w:val="19"/>
        </w:rPr>
        <w:t xml:space="preserve"> · approved by </w:t>
      </w:r>
      <w:r>
        <w:rPr>
          <w:b w:val="0"/>
          <w:i w:val="0"/>
          <w:color w:val="4A4C52"/>
          <w:sz w:val="19"/>
          <w:shd w:val="clear" w:color="auto" w:fill="E6E1F5"/>
        </w:rPr>
        <w:t>[name, role]</w:t>
      </w:r>
    </w:p>
    <w:tbl>
      <w:tblPr>
        <w:tblW w:type="dxa" w:w="9412"/>
        <w:jc w:val="center"/>
        <w:tblLook w:firstColumn="1" w:firstRow="1" w:lastColumn="0" w:lastRow="0" w:noHBand="0" w:noVBand="1" w:val="04A0"/>
        <w:tblLayout w:type="fixed"/>
        <w:tblCellMar>
          <w:top w:w="140" w:type="dxa"/>
          <w:left w:w="200" w:type="dxa"/>
          <w:bottom w:w="140" w:type="dxa"/>
          <w:right w:w="200" w:type="dxa"/>
        </w:tblCellMar>
        <w:tblLayout w:type="fixed"/>
      </w:tblPr>
      <w:tblGrid>
        <w:gridCol w:w="9411"/>
      </w:tblGrid>
      <w:tr>
        <w:tc>
          <w:tcPr>
            <w:tcW w:type="dxa" w:w="9411"/>
            <w:shd w:val="clear" w:color="auto" w:fill="F2F1EE"/>
          </w:tcPr>
          <w:p>
            <w:pPr>
              <w:spacing w:after="80"/>
            </w:pPr>
            <w:r>
              <w:rPr>
                <w:b/>
                <w:i w:val="0"/>
                <w:sz w:val="20"/>
              </w:rPr>
              <w:t>How to use this template (delete before publishing)</w:t>
            </w:r>
          </w:p>
          <w:p>
            <w:pPr>
              <w:pStyle w:val="ListBullet"/>
              <w:spacing w:after="60"/>
            </w:pPr>
            <w:r>
              <w:rPr>
                <w:b w:val="0"/>
                <w:i w:val="0"/>
                <w:color w:val="4A4C52"/>
                <w:sz w:val="19"/>
              </w:rPr>
              <w:t>This is a template to adapt, not legal advice. It doesn't replace a review by your lawyer or security manager.</w:t>
            </w:r>
          </w:p>
          <w:p>
            <w:pPr>
              <w:pStyle w:val="ListBullet"/>
              <w:spacing w:after="60"/>
            </w:pPr>
            <w:r>
              <w:rPr>
                <w:b w:val="0"/>
                <w:i w:val="0"/>
                <w:color w:val="4A4C52"/>
                <w:sz w:val="19"/>
              </w:rPr>
              <w:t xml:space="preserve">Replace the text in </w:t>
            </w:r>
            <w:r>
              <w:rPr>
                <w:b w:val="0"/>
                <w:i w:val="0"/>
                <w:color w:val="4A4C52"/>
                <w:sz w:val="19"/>
                <w:shd w:val="clear" w:color="auto" w:fill="E6E1F5"/>
              </w:rPr>
              <w:t>[square brackets]</w:t>
            </w:r>
            <w:r>
              <w:rPr>
                <w:b w:val="0"/>
                <w:i w:val="0"/>
                <w:color w:val="4A4C52"/>
                <w:sz w:val="19"/>
              </w:rPr>
              <w:t xml:space="preserve"> with your own details. Strike out what doesn't apply to you and add what's missing.</w:t>
            </w:r>
          </w:p>
          <w:p>
            <w:pPr>
              <w:pStyle w:val="ListBullet"/>
              <w:spacing w:after="60"/>
            </w:pPr>
            <w:r>
              <w:rPr>
                <w:b w:val="0"/>
                <w:i w:val="0"/>
                <w:color w:val="4A4C52"/>
                <w:sz w:val="19"/>
              </w:rPr>
              <w:t>The rules are written to work with any tool and any hosting.</w:t>
            </w:r>
          </w:p>
          <w:p>
            <w:pPr>
              <w:pStyle w:val="ListBullet"/>
              <w:spacing w:after="60"/>
            </w:pPr>
            <w:r>
              <w:rPr>
                <w:b w:val="0"/>
                <w:i w:val="0"/>
                <w:color w:val="4A4C52"/>
                <w:sz w:val="19"/>
              </w:rPr>
              <w:t>Before you publish them, go through them with the people who build the apps. A rule nobody can follow gets worked around.</w:t>
            </w:r>
          </w:p>
          <w:p>
            <w:pPr>
              <w:pStyle w:val="ListBullet"/>
              <w:spacing w:after="60"/>
            </w:pPr>
            <w:r>
              <w:rPr>
                <w:b w:val="0"/>
                <w:i w:val="0"/>
                <w:color w:val="4A4C52"/>
                <w:sz w:val="19"/>
              </w:rPr>
              <w:t>If your company falls under NIS2 or processes sensitive personal data, have a lawyer review the final text.</w:t>
            </w:r>
          </w:p>
        </w:tc>
      </w:tr>
    </w:tbl>
    <w:p>
      <w:pPr>
        <w:pStyle w:val="Heading2"/>
        <w:keepNext/>
        <w:spacing w:before="280" w:after="120"/>
      </w:pPr>
      <w:r>
        <w:rPr>
          <w:rFonts w:ascii="Arial" w:hAnsi="Arial"/>
          <w:b/>
          <w:color w:val="17181A"/>
          <w:sz w:val="26"/>
        </w:rPr>
        <w:t>1. Why we have these rules</w:t>
      </w:r>
    </w:p>
    <w:p>
      <w:pPr>
        <w:spacing w:after="120" w:before="0"/>
      </w:pPr>
      <w:r>
        <w:rPr>
          <w:b w:val="0"/>
          <w:i w:val="0"/>
        </w:rPr>
        <w:t xml:space="preserve">People at </w:t>
      </w:r>
      <w:r>
        <w:rPr>
          <w:b w:val="0"/>
          <w:i w:val="0"/>
          <w:shd w:val="clear" w:color="auto" w:fill="E6E1F5"/>
        </w:rPr>
        <w:t>[Company name]</w:t>
      </w:r>
      <w:r>
        <w:rPr>
          <w:b w:val="0"/>
          <w:i w:val="0"/>
        </w:rPr>
        <w:t xml:space="preserve"> build apps, tools and automations with AI that save them work. We want to support that. We also want to know what runs in the company, what data it uses, and who will look after it when the author leaves or something breaks.</w:t>
      </w:r>
    </w:p>
    <w:p>
      <w:pPr>
        <w:spacing w:after="120" w:before="0"/>
      </w:pPr>
      <w:r>
        <w:rPr>
          <w:b w:val="0"/>
          <w:i w:val="0"/>
        </w:rPr>
        <w:t>So these rules don't ban building. They set what an app has to meet, depending on the risk it carries.</w:t>
      </w:r>
    </w:p>
    <w:p>
      <w:pPr>
        <w:pStyle w:val="Heading2"/>
        <w:keepNext/>
        <w:spacing w:before="280" w:after="120"/>
      </w:pPr>
      <w:r>
        <w:rPr>
          <w:rFonts w:ascii="Arial" w:hAnsi="Arial"/>
          <w:b/>
          <w:color w:val="17181A"/>
          <w:sz w:val="26"/>
        </w:rPr>
        <w:t>2. What the rules cover</w:t>
      </w:r>
    </w:p>
    <w:p>
      <w:pPr>
        <w:spacing w:after="80"/>
      </w:pPr>
      <w:r>
        <w:rPr>
          <w:b/>
          <w:i w:val="0"/>
        </w:rPr>
        <w:t xml:space="preserve">2.1 </w:t>
      </w:r>
      <w:r>
        <w:rPr>
          <w:b w:val="0"/>
          <w:i w:val="0"/>
        </w:rPr>
        <w:t xml:space="preserve">Apps, tools, scripts and automations that employees or contractors of </w:t>
      </w:r>
      <w:r>
        <w:rPr>
          <w:b w:val="0"/>
          <w:i w:val="0"/>
          <w:shd w:val="clear" w:color="auto" w:fill="E6E1F5"/>
        </w:rPr>
        <w:t>[Company name]</w:t>
      </w:r>
      <w:r>
        <w:rPr>
          <w:b w:val="0"/>
          <w:i w:val="0"/>
        </w:rPr>
        <w:t xml:space="preserve"> build themselves, with or without AI, for example in </w:t>
      </w:r>
      <w:r>
        <w:rPr>
          <w:b w:val="0"/>
          <w:i w:val="0"/>
          <w:shd w:val="clear" w:color="auto" w:fill="E6E1F5"/>
        </w:rPr>
        <w:t>[Lovable, Cursor, Claude Code, Replit, ChatGPT, Power Apps, Excel with macros]</w:t>
      </w:r>
      <w:r>
        <w:rPr>
          <w:b w:val="0"/>
          <w:i w:val="0"/>
        </w:rPr>
        <w:t>. Below simply “apps”.</w:t>
      </w:r>
    </w:p>
    <w:p>
      <w:pPr>
        <w:spacing w:after="80"/>
      </w:pPr>
      <w:r>
        <w:rPr>
          <w:b/>
          <w:i w:val="0"/>
        </w:rPr>
        <w:t xml:space="preserve">2.2 </w:t>
      </w:r>
      <w:r>
        <w:rPr>
          <w:b w:val="0"/>
          <w:i w:val="0"/>
        </w:rPr>
        <w:t xml:space="preserve">They don't cover everyday use of AI chat, which is covered by </w:t>
      </w:r>
      <w:r>
        <w:rPr>
          <w:b w:val="0"/>
          <w:i w:val="0"/>
          <w:shd w:val="clear" w:color="auto" w:fill="E6E1F5"/>
        </w:rPr>
        <w:t>[name of your AI use policy]</w:t>
      </w:r>
      <w:r>
        <w:rPr>
          <w:b w:val="0"/>
          <w:i w:val="0"/>
        </w:rPr>
        <w:t xml:space="preserve">, or software the company buys from a supplier, which is covered by </w:t>
      </w:r>
      <w:r>
        <w:rPr>
          <w:b w:val="0"/>
          <w:i w:val="0"/>
          <w:shd w:val="clear" w:color="auto" w:fill="E6E1F5"/>
        </w:rPr>
        <w:t>[your purchasing process]</w:t>
      </w:r>
      <w:r>
        <w:rPr>
          <w:b w:val="0"/>
          <w:i w:val="0"/>
        </w:rPr>
        <w:t>.</w:t>
      </w:r>
    </w:p>
    <w:p>
      <w:pPr>
        <w:spacing w:after="80"/>
      </w:pPr>
      <w:r>
        <w:rPr>
          <w:b/>
          <w:i w:val="0"/>
        </w:rPr>
        <w:t xml:space="preserve">2.3 </w:t>
      </w:r>
      <w:r>
        <w:rPr>
          <w:b w:val="0"/>
          <w:i w:val="0"/>
        </w:rPr>
        <w:t xml:space="preserve">Anyone unsure whether the rules apply to their app asks </w:t>
      </w:r>
      <w:r>
        <w:rPr>
          <w:b w:val="0"/>
          <w:i w:val="0"/>
          <w:shd w:val="clear" w:color="auto" w:fill="E6E1F5"/>
        </w:rPr>
        <w:t>[the policy owner]</w:t>
      </w:r>
      <w:r>
        <w:rPr>
          <w:b w:val="0"/>
          <w:i w:val="0"/>
        </w:rPr>
        <w:t>.</w:t>
      </w:r>
    </w:p>
    <w:p>
      <w:pPr>
        <w:pStyle w:val="Heading2"/>
        <w:keepNext/>
        <w:spacing w:before="280" w:after="120"/>
      </w:pPr>
      <w:r>
        <w:rPr>
          <w:rFonts w:ascii="Arial" w:hAnsi="Arial"/>
          <w:b/>
          <w:color w:val="17181A"/>
          <w:sz w:val="26"/>
        </w:rPr>
        <w:t>3. Who is responsible for what</w:t>
      </w:r>
    </w:p>
    <w:p>
      <w:pPr>
        <w:pStyle w:val="ListBullet"/>
        <w:spacing w:after="60"/>
      </w:pPr>
      <w:r>
        <w:rPr>
          <w:b/>
          <w:i w:val="0"/>
        </w:rPr>
        <w:t xml:space="preserve">Author: </w:t>
      </w:r>
      <w:r>
        <w:rPr>
          <w:b w:val="0"/>
          <w:i w:val="0"/>
        </w:rPr>
        <w:t>whoever built the app or is changing it.</w:t>
      </w:r>
    </w:p>
    <w:p>
      <w:pPr>
        <w:pStyle w:val="ListBullet"/>
        <w:spacing w:after="60"/>
      </w:pPr>
      <w:r>
        <w:rPr>
          <w:b/>
          <w:i w:val="0"/>
        </w:rPr>
        <w:t xml:space="preserve">App owner: </w:t>
      </w:r>
      <w:r>
        <w:rPr>
          <w:b w:val="0"/>
          <w:i w:val="0"/>
        </w:rPr>
        <w:t>a manager who answers for the app on the company's behalf and decides how it develops and who gets access. Usually the head of the team that uses it. For level 2 and 3 apps, the owner shouldn't be the author.</w:t>
      </w:r>
    </w:p>
    <w:p>
      <w:pPr>
        <w:pStyle w:val="ListBullet"/>
        <w:spacing w:after="60"/>
      </w:pPr>
      <w:r>
        <w:rPr>
          <w:b/>
          <w:i w:val="0"/>
        </w:rPr>
        <w:t xml:space="preserve">Policy owner: </w:t>
      </w:r>
      <w:r>
        <w:rPr>
          <w:b w:val="0"/>
          <w:i w:val="0"/>
          <w:shd w:val="clear" w:color="auto" w:fill="E6E1F5"/>
        </w:rPr>
        <w:t>[IT / the person responsible for cyber security / name]</w:t>
      </w:r>
      <w:r>
        <w:rPr>
          <w:b w:val="0"/>
          <w:i w:val="0"/>
        </w:rPr>
        <w:t>. Keeps the app register, approves launches and exceptions, and updates the rules.</w:t>
      </w:r>
    </w:p>
    <w:p>
      <w:pPr>
        <w:pStyle w:val="ListBullet"/>
        <w:spacing w:after="60"/>
      </w:pPr>
      <w:r>
        <w:rPr>
          <w:b/>
          <w:i w:val="0"/>
          <w:shd w:val="clear" w:color="auto" w:fill="E6E1F5"/>
        </w:rPr>
        <w:t>[Data protection officer or another responsible person]</w:t>
      </w:r>
      <w:r>
        <w:rPr>
          <w:b/>
          <w:i w:val="0"/>
        </w:rPr>
        <w:t xml:space="preserve">: </w:t>
      </w:r>
      <w:r>
        <w:rPr>
          <w:b w:val="0"/>
          <w:i w:val="0"/>
        </w:rPr>
        <w:t>reviews apps that hold personal data.</w:t>
      </w:r>
    </w:p>
    <w:p>
      <w:pPr>
        <w:pStyle w:val="Heading2"/>
        <w:keepNext/>
        <w:spacing w:before="280" w:after="120"/>
      </w:pPr>
      <w:r>
        <w:rPr>
          <w:rFonts w:ascii="Arial" w:hAnsi="Arial"/>
          <w:b/>
          <w:color w:val="17181A"/>
          <w:sz w:val="26"/>
        </w:rPr>
        <w:t>4. Three levels of risk</w:t>
      </w:r>
    </w:p>
    <w:p>
      <w:pPr>
        <w:spacing w:after="120" w:before="0"/>
      </w:pPr>
      <w:r>
        <w:rPr>
          <w:b w:val="0"/>
          <w:i w:val="0"/>
        </w:rPr>
        <w:t>The more people use an app and the more sensitive the data it holds, the more rules apply to it.</w:t>
      </w:r>
    </w:p>
    <w:tbl>
      <w:tblPr>
        <w:tblW w:type="dxa" w:w="9412"/>
        <w:tblLook w:firstColumn="1" w:firstRow="1" w:lastColumn="0" w:lastRow="0" w:noHBand="0" w:noVBand="1" w:val="04A0"/>
        <w:tblBorders>
          <w:top w:val="single" w:sz="4" w:space="0" w:color="C9C8C4"/>
          <w:left w:val="single" w:sz="4" w:space="0" w:color="C9C8C4"/>
          <w:bottom w:val="single" w:sz="4" w:space="0" w:color="C9C8C4"/>
          <w:right w:val="single" w:sz="4" w:space="0" w:color="C9C8C4"/>
          <w:insideH w:val="single" w:sz="4" w:space="0" w:color="C9C8C4"/>
          <w:insideV w:val="single" w:sz="4" w:space="0" w:color="C9C8C4"/>
        </w:tblBorders>
        <w:tblLayout w:type="fixed"/>
        <w:tblCellMar>
          <w:top w:w="80" w:type="dxa"/>
          <w:left w:w="100" w:type="dxa"/>
          <w:bottom w:w="80" w:type="dxa"/>
          <w:right w:w="100" w:type="dxa"/>
        </w:tblCellMar>
        <w:tblLayout w:type="fixed"/>
      </w:tblPr>
      <w:tblGrid>
        <w:gridCol w:w="1814"/>
        <w:gridCol w:w="3798"/>
        <w:gridCol w:w="3798"/>
      </w:tblGrid>
      <w:tr>
        <w:tc>
          <w:tcPr>
            <w:tcW w:type="dxa" w:w="1814"/>
            <w:shd w:val="clear" w:color="auto" w:fill="F2F1EE"/>
          </w:tcPr>
          <w:p>
            <w:pPr>
              <w:spacing w:after="0"/>
            </w:pPr>
            <w:r>
              <w:rPr>
                <w:b/>
                <w:i w:val="0"/>
                <w:sz w:val="19"/>
              </w:rPr>
              <w:t>Level</w:t>
            </w:r>
          </w:p>
        </w:tc>
        <w:tc>
          <w:tcPr>
            <w:tcW w:type="dxa" w:w="3798"/>
            <w:shd w:val="clear" w:color="auto" w:fill="F2F1EE"/>
          </w:tcPr>
          <w:p>
            <w:pPr>
              <w:spacing w:after="0"/>
            </w:pPr>
            <w:r>
              <w:rPr>
                <w:b/>
                <w:i w:val="0"/>
                <w:sz w:val="19"/>
              </w:rPr>
              <w:t>When</w:t>
            </w:r>
          </w:p>
        </w:tc>
        <w:tc>
          <w:tcPr>
            <w:tcW w:type="dxa" w:w="3798"/>
            <w:shd w:val="clear" w:color="auto" w:fill="F2F1EE"/>
          </w:tcPr>
          <w:p>
            <w:pPr>
              <w:spacing w:after="0"/>
            </w:pPr>
            <w:r>
              <w:rPr>
                <w:b/>
                <w:i w:val="0"/>
                <w:sz w:val="19"/>
              </w:rPr>
              <w:t>What it has to meet</w:t>
            </w:r>
          </w:p>
        </w:tc>
      </w:tr>
      <w:tr>
        <w:tc>
          <w:tcPr>
            <w:tcW w:type="dxa" w:w="1814"/>
          </w:tcPr>
          <w:p>
            <w:pPr>
              <w:spacing w:after="0"/>
            </w:pPr>
            <w:r>
              <w:rPr>
                <w:b/>
                <w:i w:val="0"/>
                <w:sz w:val="19"/>
              </w:rPr>
              <w:t>1 Personal tool</w:t>
            </w:r>
          </w:p>
        </w:tc>
        <w:tc>
          <w:tcPr>
            <w:tcW w:type="dxa" w:w="3798"/>
          </w:tcPr>
          <w:p>
            <w:pPr>
              <w:spacing w:after="0"/>
            </w:pPr>
            <w:r>
              <w:rPr>
                <w:b w:val="0"/>
                <w:i w:val="0"/>
                <w:sz w:val="19"/>
              </w:rPr>
              <w:t>Only the author uses it, it holds no personal or confidential data, and it can't be reached from the internet.</w:t>
            </w:r>
          </w:p>
        </w:tc>
        <w:tc>
          <w:tcPr>
            <w:tcW w:type="dxa" w:w="3798"/>
          </w:tcPr>
          <w:p>
            <w:pPr>
              <w:spacing w:after="0"/>
            </w:pPr>
            <w:r>
              <w:rPr>
                <w:b w:val="0"/>
                <w:i w:val="0"/>
                <w:sz w:val="19"/>
              </w:rPr>
              <w:t>Rules 5, 6 and 9. It doesn't go in the register.</w:t>
            </w:r>
          </w:p>
        </w:tc>
      </w:tr>
      <w:tr>
        <w:tc>
          <w:tcPr>
            <w:tcW w:type="dxa" w:w="1814"/>
          </w:tcPr>
          <w:p>
            <w:pPr>
              <w:spacing w:after="0"/>
            </w:pPr>
            <w:r>
              <w:rPr>
                <w:b/>
                <w:i w:val="0"/>
                <w:sz w:val="19"/>
              </w:rPr>
              <w:t>2 Team app</w:t>
            </w:r>
          </w:p>
        </w:tc>
        <w:tc>
          <w:tcPr>
            <w:tcW w:type="dxa" w:w="3798"/>
          </w:tcPr>
          <w:p>
            <w:pPr>
              <w:spacing w:after="0"/>
            </w:pPr>
            <w:r>
              <w:rPr>
                <w:b w:val="0"/>
                <w:i w:val="0"/>
                <w:sz w:val="19"/>
              </w:rPr>
              <w:t>Several people in the company use it, or it works with company data, including basic employee data (name, email, role).</w:t>
            </w:r>
          </w:p>
        </w:tc>
        <w:tc>
          <w:tcPr>
            <w:tcW w:type="dxa" w:w="3798"/>
          </w:tcPr>
          <w:p>
            <w:pPr>
              <w:spacing w:after="0"/>
            </w:pPr>
            <w:r>
              <w:rPr>
                <w:b w:val="0"/>
                <w:i w:val="0"/>
                <w:sz w:val="19"/>
              </w:rPr>
              <w:t xml:space="preserve">Rules 5 to 16. Entry in the register and approval by </w:t>
            </w:r>
            <w:r>
              <w:rPr>
                <w:b w:val="0"/>
                <w:i w:val="0"/>
                <w:sz w:val="19"/>
                <w:shd w:val="clear" w:color="auto" w:fill="E6E1F5"/>
              </w:rPr>
              <w:t>[the policy owner]</w:t>
            </w:r>
            <w:r>
              <w:rPr>
                <w:b w:val="0"/>
                <w:i w:val="0"/>
                <w:sz w:val="19"/>
              </w:rPr>
              <w:t xml:space="preserve"> before other people start using it.</w:t>
            </w:r>
          </w:p>
        </w:tc>
      </w:tr>
      <w:tr>
        <w:tc>
          <w:tcPr>
            <w:tcW w:type="dxa" w:w="1814"/>
          </w:tcPr>
          <w:p>
            <w:pPr>
              <w:spacing w:after="0"/>
            </w:pPr>
            <w:r>
              <w:rPr>
                <w:b/>
                <w:i w:val="0"/>
                <w:sz w:val="19"/>
              </w:rPr>
              <w:t>3 Sensitive app</w:t>
            </w:r>
          </w:p>
        </w:tc>
        <w:tc>
          <w:tcPr>
            <w:tcW w:type="dxa" w:w="3798"/>
          </w:tcPr>
          <w:p>
            <w:pPr>
              <w:spacing w:after="0"/>
            </w:pPr>
            <w:r>
              <w:rPr>
                <w:b w:val="0"/>
                <w:i w:val="0"/>
                <w:sz w:val="19"/>
              </w:rPr>
              <w:t xml:space="preserve">It works with customer or partner data, financial data or special categories of personal data (health, for example), connects to </w:t>
            </w:r>
            <w:r>
              <w:rPr>
                <w:b w:val="0"/>
                <w:i w:val="0"/>
                <w:sz w:val="19"/>
                <w:shd w:val="clear" w:color="auto" w:fill="E6E1F5"/>
              </w:rPr>
              <w:t>[ERP, accounting, CRM]</w:t>
            </w:r>
            <w:r>
              <w:rPr>
                <w:b w:val="0"/>
                <w:i w:val="0"/>
                <w:sz w:val="19"/>
              </w:rPr>
              <w:t>, or people outside the company use it.</w:t>
            </w:r>
          </w:p>
        </w:tc>
        <w:tc>
          <w:tcPr>
            <w:tcW w:type="dxa" w:w="3798"/>
          </w:tcPr>
          <w:p>
            <w:pPr>
              <w:spacing w:after="0"/>
            </w:pPr>
            <w:r>
              <w:rPr>
                <w:b w:val="0"/>
                <w:i w:val="0"/>
                <w:sz w:val="19"/>
              </w:rPr>
              <w:t xml:space="preserve">As level 2. In addition, a second person reviews every change before deployment, backups are agreed, and </w:t>
            </w:r>
            <w:r>
              <w:rPr>
                <w:b w:val="0"/>
                <w:i w:val="0"/>
                <w:sz w:val="19"/>
                <w:shd w:val="clear" w:color="auto" w:fill="E6E1F5"/>
              </w:rPr>
              <w:t>[the data protection officer]</w:t>
            </w:r>
            <w:r>
              <w:rPr>
                <w:b w:val="0"/>
                <w:i w:val="0"/>
                <w:sz w:val="19"/>
              </w:rPr>
              <w:t xml:space="preserve"> reviews the app.</w:t>
            </w:r>
          </w:p>
        </w:tc>
      </w:tr>
    </w:tbl>
    <w:p>
      <w:pPr>
        <w:spacing w:after="80" w:before="0"/>
      </w:pPr>
    </w:p>
    <w:p>
      <w:pPr>
        <w:spacing w:after="120" w:before="0"/>
      </w:pPr>
      <w:r>
        <w:rPr>
          <w:b w:val="0"/>
          <w:i w:val="0"/>
        </w:rPr>
        <w:t xml:space="preserve">When an app outgrows its level (more people start using it, or more sensitive data goes into it), the author tells </w:t>
      </w:r>
      <w:r>
        <w:rPr>
          <w:b w:val="0"/>
          <w:i w:val="0"/>
          <w:shd w:val="clear" w:color="auto" w:fill="E6E1F5"/>
        </w:rPr>
        <w:t>[the policy owner]</w:t>
      </w:r>
      <w:r>
        <w:rPr>
          <w:b w:val="0"/>
          <w:i w:val="0"/>
        </w:rPr>
        <w:t xml:space="preserve"> and the app meets the rules of the higher level within </w:t>
      </w:r>
      <w:r>
        <w:rPr>
          <w:b w:val="0"/>
          <w:i w:val="0"/>
          <w:shd w:val="clear" w:color="auto" w:fill="E6E1F5"/>
        </w:rPr>
        <w:t>[30 days]</w:t>
      </w:r>
      <w:r>
        <w:rPr>
          <w:b w:val="0"/>
          <w:i w:val="0"/>
        </w:rPr>
        <w:t>.</w:t>
      </w:r>
    </w:p>
    <w:p>
      <w:pPr>
        <w:pStyle w:val="Heading2"/>
        <w:keepNext/>
        <w:spacing w:before="280" w:after="120"/>
      </w:pPr>
      <w:r>
        <w:rPr>
          <w:rFonts w:ascii="Arial" w:hAnsi="Arial"/>
          <w:b/>
          <w:color w:val="17181A"/>
          <w:sz w:val="26"/>
        </w:rPr>
        <w:t>5. Tools and accounts</w:t>
      </w:r>
    </w:p>
    <w:p>
      <w:pPr>
        <w:spacing w:after="80"/>
      </w:pPr>
      <w:r>
        <w:rPr>
          <w:b/>
          <w:i w:val="0"/>
        </w:rPr>
        <w:t xml:space="preserve">5.1 </w:t>
      </w:r>
      <w:r>
        <w:rPr>
          <w:b w:val="0"/>
          <w:i w:val="0"/>
        </w:rPr>
        <w:t xml:space="preserve">People build in tools approved by </w:t>
      </w:r>
      <w:r>
        <w:rPr>
          <w:b w:val="0"/>
          <w:i w:val="0"/>
          <w:shd w:val="clear" w:color="auto" w:fill="E6E1F5"/>
        </w:rPr>
        <w:t>[the policy owner]</w:t>
      </w:r>
      <w:r>
        <w:rPr>
          <w:b w:val="0"/>
          <w:i w:val="0"/>
        </w:rPr>
        <w:t xml:space="preserve">: </w:t>
      </w:r>
      <w:r>
        <w:rPr>
          <w:b w:val="0"/>
          <w:i w:val="0"/>
          <w:shd w:val="clear" w:color="auto" w:fill="E6E1F5"/>
        </w:rPr>
        <w:t>[list of tools]</w:t>
      </w:r>
      <w:r>
        <w:rPr>
          <w:b w:val="0"/>
          <w:i w:val="0"/>
        </w:rPr>
        <w:t>.</w:t>
      </w:r>
    </w:p>
    <w:p>
      <w:pPr>
        <w:spacing w:after="80"/>
      </w:pPr>
      <w:r>
        <w:rPr>
          <w:b/>
          <w:i w:val="0"/>
        </w:rPr>
        <w:t xml:space="preserve">5.2 </w:t>
      </w:r>
      <w:r>
        <w:rPr>
          <w:b w:val="0"/>
          <w:i w:val="0"/>
        </w:rPr>
        <w:t xml:space="preserve">AI tools are used through company accounts and plans, not personal ones. </w:t>
      </w:r>
      <w:r>
        <w:rPr>
          <w:b w:val="0"/>
          <w:i w:val="0"/>
          <w:shd w:val="clear" w:color="auto" w:fill="E6E1F5"/>
        </w:rPr>
        <w:t>[The policy owner]</w:t>
      </w:r>
      <w:r>
        <w:rPr>
          <w:b w:val="0"/>
          <w:i w:val="0"/>
        </w:rPr>
        <w:t xml:space="preserve"> decides which plans and with what settings, for example with training on company data switched off.</w:t>
      </w:r>
    </w:p>
    <w:p>
      <w:pPr>
        <w:spacing w:after="80"/>
      </w:pPr>
      <w:r>
        <w:rPr>
          <w:b/>
          <w:i w:val="0"/>
        </w:rPr>
        <w:t xml:space="preserve">5.3 </w:t>
      </w:r>
      <w:r>
        <w:rPr>
          <w:b w:val="0"/>
          <w:i w:val="0"/>
        </w:rPr>
        <w:t xml:space="preserve">Accounts for the services an app runs on or stores data in are registered to the company and </w:t>
      </w:r>
      <w:r>
        <w:rPr>
          <w:b w:val="0"/>
          <w:i w:val="0"/>
          <w:shd w:val="clear" w:color="auto" w:fill="E6E1F5"/>
        </w:rPr>
        <w:t>[a company email]</w:t>
      </w:r>
      <w:r>
        <w:rPr>
          <w:b w:val="0"/>
          <w:i w:val="0"/>
        </w:rPr>
        <w:t xml:space="preserve">, not to a private person. Besides the author, at least </w:t>
      </w:r>
      <w:r>
        <w:rPr>
          <w:b w:val="0"/>
          <w:i w:val="0"/>
          <w:shd w:val="clear" w:color="auto" w:fill="E6E1F5"/>
        </w:rPr>
        <w:t>[the policy owner]</w:t>
      </w:r>
      <w:r>
        <w:rPr>
          <w:b w:val="0"/>
          <w:i w:val="0"/>
        </w:rPr>
        <w:t xml:space="preserve"> has access to them.</w:t>
      </w:r>
    </w:p>
    <w:p>
      <w:pPr>
        <w:spacing w:after="120" w:before="80"/>
      </w:pPr>
      <w:r>
        <w:rPr>
          <w:b/>
          <w:i/>
          <w:color w:val="4A4C52"/>
          <w:sz w:val="19"/>
        </w:rPr>
        <w:t xml:space="preserve">Why: </w:t>
      </w:r>
      <w:r>
        <w:rPr>
          <w:b w:val="0"/>
          <w:i/>
          <w:color w:val="4A4C52"/>
          <w:sz w:val="19"/>
        </w:rPr>
        <w:t>What gets built on a personal account is invisible to the company. And when the person leaves, the account leaves with them.</w:t>
      </w:r>
    </w:p>
    <w:p>
      <w:pPr>
        <w:pStyle w:val="Heading2"/>
        <w:keepNext/>
        <w:spacing w:before="280" w:after="120"/>
      </w:pPr>
      <w:r>
        <w:rPr>
          <w:rFonts w:ascii="Arial" w:hAnsi="Arial"/>
          <w:b/>
          <w:color w:val="17181A"/>
          <w:sz w:val="26"/>
        </w:rPr>
        <w:t>6. Data</w:t>
      </w:r>
    </w:p>
    <w:p>
      <w:pPr>
        <w:spacing w:after="80"/>
      </w:pPr>
      <w:r>
        <w:rPr>
          <w:b/>
          <w:i w:val="0"/>
        </w:rPr>
        <w:t xml:space="preserve">6.1 </w:t>
      </w:r>
      <w:r>
        <w:rPr>
          <w:b w:val="0"/>
          <w:i w:val="0"/>
        </w:rPr>
        <w:t xml:space="preserve">No personal data, customer data, financial data or other confidential data goes into AI tools or into level 1 apps. We treat as confidential: </w:t>
      </w:r>
      <w:r>
        <w:rPr>
          <w:b w:val="0"/>
          <w:i w:val="0"/>
          <w:shd w:val="clear" w:color="auto" w:fill="E6E1F5"/>
        </w:rPr>
        <w:t>[fill in]</w:t>
      </w:r>
      <w:r>
        <w:rPr>
          <w:b w:val="0"/>
          <w:i w:val="0"/>
        </w:rPr>
        <w:t>.</w:t>
      </w:r>
    </w:p>
    <w:p>
      <w:pPr>
        <w:spacing w:after="80"/>
      </w:pPr>
      <w:r>
        <w:rPr>
          <w:b/>
          <w:i w:val="0"/>
        </w:rPr>
        <w:t xml:space="preserve">6.2 </w:t>
      </w:r>
      <w:r>
        <w:rPr>
          <w:b w:val="0"/>
          <w:i w:val="0"/>
        </w:rPr>
        <w:t>A level 2 or 3 app works only with the data it needs for its purpose. Which data that is, is written in the register.</w:t>
      </w:r>
    </w:p>
    <w:p>
      <w:pPr>
        <w:spacing w:after="80"/>
      </w:pPr>
      <w:r>
        <w:rPr>
          <w:b/>
          <w:i w:val="0"/>
        </w:rPr>
        <w:t xml:space="preserve">6.3 </w:t>
      </w:r>
      <w:r>
        <w:rPr>
          <w:b w:val="0"/>
          <w:i w:val="0"/>
        </w:rPr>
        <w:t>Building and testing use test or anonymised data, not live production data.</w:t>
      </w:r>
    </w:p>
    <w:p>
      <w:pPr>
        <w:spacing w:after="80"/>
      </w:pPr>
      <w:r>
        <w:rPr>
          <w:b/>
          <w:i w:val="0"/>
        </w:rPr>
        <w:t xml:space="preserve">6.4 </w:t>
      </w:r>
      <w:r>
        <w:rPr>
          <w:b w:val="0"/>
          <w:i w:val="0"/>
        </w:rPr>
        <w:t xml:space="preserve">Before launch, an app with personal data is reviewed by </w:t>
      </w:r>
      <w:r>
        <w:rPr>
          <w:b w:val="0"/>
          <w:i w:val="0"/>
          <w:shd w:val="clear" w:color="auto" w:fill="E6E1F5"/>
        </w:rPr>
        <w:t>[the data protection officer]</w:t>
      </w:r>
      <w:r>
        <w:rPr>
          <w:b w:val="0"/>
          <w:i w:val="0"/>
        </w:rPr>
        <w:t xml:space="preserve"> and added to </w:t>
      </w:r>
      <w:r>
        <w:rPr>
          <w:b w:val="0"/>
          <w:i w:val="0"/>
          <w:shd w:val="clear" w:color="auto" w:fill="E6E1F5"/>
        </w:rPr>
        <w:t>[your records of processing, if you keep them]</w:t>
      </w:r>
      <w:r>
        <w:rPr>
          <w:b w:val="0"/>
          <w:i w:val="0"/>
        </w:rPr>
        <w:t>.</w:t>
      </w:r>
    </w:p>
    <w:p>
      <w:pPr>
        <w:spacing w:after="120" w:before="80"/>
      </w:pPr>
      <w:r>
        <w:rPr>
          <w:b/>
          <w:i/>
          <w:color w:val="4A4C52"/>
          <w:sz w:val="19"/>
        </w:rPr>
        <w:t xml:space="preserve">Why: </w:t>
      </w:r>
      <w:r>
        <w:rPr>
          <w:b w:val="0"/>
          <w:i/>
          <w:color w:val="4A4C52"/>
          <w:sz w:val="19"/>
        </w:rPr>
        <w:t>GDPR applies to an app with personal data just as it does to software you buy, including reporting a breach to the authority within 72 hours. It doesn't matter that it started as someone's side project.</w:t>
      </w:r>
    </w:p>
    <w:p>
      <w:pPr>
        <w:pStyle w:val="Heading2"/>
        <w:keepNext/>
        <w:spacing w:before="280" w:after="120"/>
      </w:pPr>
      <w:r>
        <w:rPr>
          <w:rFonts w:ascii="Arial" w:hAnsi="Arial"/>
          <w:b/>
          <w:color w:val="17181A"/>
          <w:sz w:val="26"/>
        </w:rPr>
        <w:t>7. Where apps run and who publishes them</w:t>
      </w:r>
    </w:p>
    <w:p>
      <w:pPr>
        <w:spacing w:after="80"/>
      </w:pPr>
      <w:r>
        <w:rPr>
          <w:b/>
          <w:i w:val="0"/>
        </w:rPr>
        <w:t xml:space="preserve">7.1 </w:t>
      </w:r>
      <w:r>
        <w:rPr>
          <w:b w:val="0"/>
          <w:i w:val="0"/>
        </w:rPr>
        <w:t xml:space="preserve">Level 2 and 3 apps run only in places approved by </w:t>
      </w:r>
      <w:r>
        <w:rPr>
          <w:b w:val="0"/>
          <w:i w:val="0"/>
          <w:shd w:val="clear" w:color="auto" w:fill="E6E1F5"/>
        </w:rPr>
        <w:t>[the policy owner]</w:t>
      </w:r>
      <w:r>
        <w:rPr>
          <w:b w:val="0"/>
          <w:i w:val="0"/>
        </w:rPr>
        <w:t xml:space="preserve">: </w:t>
      </w:r>
      <w:r>
        <w:rPr>
          <w:b w:val="0"/>
          <w:i w:val="0"/>
          <w:shd w:val="clear" w:color="auto" w:fill="E6E1F5"/>
        </w:rPr>
        <w:t>[for example the company cloud account, an internal server]</w:t>
      </w:r>
      <w:r>
        <w:rPr>
          <w:b w:val="0"/>
          <w:i w:val="0"/>
        </w:rPr>
        <w:t>.</w:t>
      </w:r>
    </w:p>
    <w:p>
      <w:pPr>
        <w:spacing w:after="80"/>
      </w:pPr>
      <w:r>
        <w:rPr>
          <w:b/>
          <w:i w:val="0"/>
        </w:rPr>
        <w:t xml:space="preserve">7.2 </w:t>
      </w:r>
      <w:r>
        <w:rPr>
          <w:b w:val="0"/>
          <w:i w:val="0"/>
        </w:rPr>
        <w:t xml:space="preserve">No app may be reachable from the internet without sign-in. Exceptions, such as a public form, are approved by </w:t>
      </w:r>
      <w:r>
        <w:rPr>
          <w:b w:val="0"/>
          <w:i w:val="0"/>
          <w:shd w:val="clear" w:color="auto" w:fill="E6E1F5"/>
        </w:rPr>
        <w:t>[the policy owner]</w:t>
      </w:r>
      <w:r>
        <w:rPr>
          <w:b w:val="0"/>
          <w:i w:val="0"/>
        </w:rPr>
        <w:t>.</w:t>
      </w:r>
    </w:p>
    <w:p>
      <w:pPr>
        <w:spacing w:after="80"/>
      </w:pPr>
      <w:r>
        <w:rPr>
          <w:b/>
          <w:i w:val="0"/>
        </w:rPr>
        <w:t xml:space="preserve">7.3 </w:t>
      </w:r>
      <w:r>
        <w:rPr>
          <w:b w:val="0"/>
          <w:i w:val="0"/>
        </w:rPr>
        <w:t xml:space="preserve">Only </w:t>
      </w:r>
      <w:r>
        <w:rPr>
          <w:b w:val="0"/>
          <w:i w:val="0"/>
          <w:shd w:val="clear" w:color="auto" w:fill="E6E1F5"/>
        </w:rPr>
        <w:t>[the policy owner]</w:t>
      </w:r>
      <w:r>
        <w:rPr>
          <w:b w:val="0"/>
          <w:i w:val="0"/>
        </w:rPr>
        <w:t xml:space="preserve"> may publish an app on the internet or open it to people outside the company, not the author alone.</w:t>
      </w:r>
    </w:p>
    <w:p>
      <w:pPr>
        <w:spacing w:after="120" w:before="80"/>
      </w:pPr>
      <w:r>
        <w:rPr>
          <w:b/>
          <w:i/>
          <w:color w:val="4A4C52"/>
          <w:sz w:val="19"/>
        </w:rPr>
        <w:t xml:space="preserve">Why: </w:t>
      </w:r>
      <w:r>
        <w:rPr>
          <w:b w:val="0"/>
          <w:i/>
          <w:color w:val="4A4C52"/>
          <w:sz w:val="19"/>
        </w:rPr>
        <w:t>The most common problem isn't a bug in the code. It's an app that anyone with the link can open.</w:t>
      </w:r>
    </w:p>
    <w:p>
      <w:pPr>
        <w:pStyle w:val="Heading2"/>
        <w:keepNext/>
        <w:spacing w:before="280" w:after="120"/>
      </w:pPr>
      <w:r>
        <w:rPr>
          <w:rFonts w:ascii="Arial" w:hAnsi="Arial"/>
          <w:b/>
          <w:color w:val="17181A"/>
          <w:sz w:val="26"/>
        </w:rPr>
        <w:t>8. Sign-in and access</w:t>
      </w:r>
    </w:p>
    <w:p>
      <w:pPr>
        <w:spacing w:after="80"/>
      </w:pPr>
      <w:r>
        <w:rPr>
          <w:b/>
          <w:i w:val="0"/>
        </w:rPr>
        <w:t xml:space="preserve">8.1 </w:t>
      </w:r>
      <w:r>
        <w:rPr>
          <w:b w:val="0"/>
          <w:i w:val="0"/>
        </w:rPr>
        <w:t xml:space="preserve">People sign in to level 2 and 3 apps with their company account </w:t>
      </w:r>
      <w:r>
        <w:rPr>
          <w:b w:val="0"/>
          <w:i w:val="0"/>
          <w:shd w:val="clear" w:color="auto" w:fill="E6E1F5"/>
        </w:rPr>
        <w:t>[Google Workspace / Microsoft 365 / other]</w:t>
      </w:r>
      <w:r>
        <w:rPr>
          <w:b w:val="0"/>
          <w:i w:val="0"/>
        </w:rPr>
        <w:t>. No shared passwords or shared accounts.</w:t>
      </w:r>
    </w:p>
    <w:p>
      <w:pPr>
        <w:spacing w:after="80"/>
      </w:pPr>
      <w:r>
        <w:rPr>
          <w:b/>
          <w:i w:val="0"/>
        </w:rPr>
        <w:t xml:space="preserve">8.2 </w:t>
      </w:r>
      <w:r>
        <w:rPr>
          <w:b w:val="0"/>
          <w:i w:val="0"/>
        </w:rPr>
        <w:t>Access is granted by role and only to the extent a person needs. The app owner decides on access.</w:t>
      </w:r>
    </w:p>
    <w:p>
      <w:pPr>
        <w:spacing w:after="80"/>
      </w:pPr>
      <w:r>
        <w:rPr>
          <w:b/>
          <w:i w:val="0"/>
        </w:rPr>
        <w:t xml:space="preserve">8.3 </w:t>
      </w:r>
      <w:r>
        <w:rPr>
          <w:b w:val="0"/>
          <w:i w:val="0"/>
        </w:rPr>
        <w:t xml:space="preserve">When someone leaves or changes role, their access is removed </w:t>
      </w:r>
      <w:r>
        <w:rPr>
          <w:b w:val="0"/>
          <w:i w:val="0"/>
          <w:shd w:val="clear" w:color="auto" w:fill="E6E1F5"/>
        </w:rPr>
        <w:t>[on the day of the change]</w:t>
      </w:r>
      <w:r>
        <w:rPr>
          <w:b w:val="0"/>
          <w:i w:val="0"/>
        </w:rPr>
        <w:t>. For company accounts, blocking the account does that.</w:t>
      </w:r>
    </w:p>
    <w:p>
      <w:pPr>
        <w:spacing w:after="80"/>
      </w:pPr>
      <w:r>
        <w:rPr>
          <w:b/>
          <w:i w:val="0"/>
        </w:rPr>
        <w:t xml:space="preserve">8.4 </w:t>
      </w:r>
      <w:r>
        <w:rPr>
          <w:b w:val="0"/>
          <w:i w:val="0"/>
          <w:shd w:val="clear" w:color="auto" w:fill="E6E1F5"/>
        </w:rPr>
        <w:t>[Every 6 months]</w:t>
      </w:r>
      <w:r>
        <w:rPr>
          <w:b w:val="0"/>
          <w:i w:val="0"/>
        </w:rPr>
        <w:t xml:space="preserve"> the app owner checks who has access and removes what isn't needed.</w:t>
      </w:r>
    </w:p>
    <w:p>
      <w:pPr>
        <w:spacing w:after="120" w:before="80"/>
      </w:pPr>
      <w:r>
        <w:rPr>
          <w:b/>
          <w:i/>
          <w:color w:val="4A4C52"/>
          <w:sz w:val="19"/>
        </w:rPr>
        <w:t xml:space="preserve">Why: </w:t>
      </w:r>
      <w:r>
        <w:rPr>
          <w:b w:val="0"/>
          <w:i/>
          <w:color w:val="4A4C52"/>
          <w:sz w:val="19"/>
        </w:rPr>
        <w:t>When someone leaves, you block one company account and their access ends in every app at once.</w:t>
      </w:r>
    </w:p>
    <w:p>
      <w:pPr>
        <w:pStyle w:val="Heading2"/>
        <w:keepNext/>
        <w:spacing w:before="280" w:after="120"/>
      </w:pPr>
      <w:r>
        <w:rPr>
          <w:rFonts w:ascii="Arial" w:hAnsi="Arial"/>
          <w:b/>
          <w:color w:val="17181A"/>
          <w:sz w:val="26"/>
        </w:rPr>
        <w:t>9. Keys, passwords and credentials</w:t>
      </w:r>
    </w:p>
    <w:p>
      <w:pPr>
        <w:spacing w:after="80"/>
      </w:pPr>
      <w:r>
        <w:rPr>
          <w:b/>
          <w:i w:val="0"/>
        </w:rPr>
        <w:t xml:space="preserve">9.1 </w:t>
      </w:r>
      <w:r>
        <w:rPr>
          <w:b w:val="0"/>
          <w:i w:val="0"/>
        </w:rPr>
        <w:t>API keys, database passwords and other credentials don't belong in code, shared documents, chat or prompts for AI.</w:t>
      </w:r>
    </w:p>
    <w:p>
      <w:pPr>
        <w:spacing w:after="80"/>
      </w:pPr>
      <w:r>
        <w:rPr>
          <w:b/>
          <w:i w:val="0"/>
        </w:rPr>
        <w:t xml:space="preserve">9.2 </w:t>
      </w:r>
      <w:r>
        <w:rPr>
          <w:b w:val="0"/>
          <w:i w:val="0"/>
        </w:rPr>
        <w:t xml:space="preserve">They are stored </w:t>
      </w:r>
      <w:r>
        <w:rPr>
          <w:b w:val="0"/>
          <w:i w:val="0"/>
          <w:shd w:val="clear" w:color="auto" w:fill="E6E1F5"/>
        </w:rPr>
        <w:t>[in the hosting environment settings / in a password manager]</w:t>
      </w:r>
      <w:r>
        <w:rPr>
          <w:b w:val="0"/>
          <w:i w:val="0"/>
        </w:rPr>
        <w:t xml:space="preserve">, where only the app and </w:t>
      </w:r>
      <w:r>
        <w:rPr>
          <w:b w:val="0"/>
          <w:i w:val="0"/>
          <w:shd w:val="clear" w:color="auto" w:fill="E6E1F5"/>
        </w:rPr>
        <w:t>[the policy owner]</w:t>
      </w:r>
      <w:r>
        <w:rPr>
          <w:b w:val="0"/>
          <w:i w:val="0"/>
        </w:rPr>
        <w:t xml:space="preserve"> can reach them.</w:t>
      </w:r>
    </w:p>
    <w:p>
      <w:pPr>
        <w:spacing w:after="80"/>
      </w:pPr>
      <w:r>
        <w:rPr>
          <w:b/>
          <w:i w:val="0"/>
        </w:rPr>
        <w:t xml:space="preserve">9.3 </w:t>
      </w:r>
      <w:r>
        <w:rPr>
          <w:b w:val="0"/>
          <w:i w:val="0"/>
        </w:rPr>
        <w:t>When a key leaks, or someone who knew it leaves, the key is replaced.</w:t>
      </w:r>
    </w:p>
    <w:p>
      <w:pPr>
        <w:spacing w:after="120" w:before="80"/>
      </w:pPr>
      <w:r>
        <w:rPr>
          <w:b/>
          <w:i/>
          <w:color w:val="4A4C52"/>
          <w:sz w:val="19"/>
        </w:rPr>
        <w:t xml:space="preserve">Why: </w:t>
      </w:r>
      <w:r>
        <w:rPr>
          <w:b w:val="0"/>
          <w:i/>
          <w:color w:val="4A4C52"/>
          <w:sz w:val="19"/>
        </w:rPr>
        <w:t>Code gets copied, shared and pasted into AI tools. A key inside it will sooner or later be seen by more people than it should.</w:t>
      </w:r>
    </w:p>
    <w:p>
      <w:pPr>
        <w:pStyle w:val="Heading2"/>
        <w:keepNext/>
        <w:spacing w:before="280" w:after="120"/>
      </w:pPr>
      <w:r>
        <w:rPr>
          <w:rFonts w:ascii="Arial" w:hAnsi="Arial"/>
          <w:b/>
          <w:color w:val="17181A"/>
          <w:sz w:val="26"/>
        </w:rPr>
        <w:t>10. Code and changes</w:t>
      </w:r>
    </w:p>
    <w:p>
      <w:pPr>
        <w:spacing w:after="80"/>
      </w:pPr>
      <w:r>
        <w:rPr>
          <w:b/>
          <w:i w:val="0"/>
        </w:rPr>
        <w:t xml:space="preserve">10.1 </w:t>
      </w:r>
      <w:r>
        <w:rPr>
          <w:b w:val="0"/>
          <w:i w:val="0"/>
        </w:rPr>
        <w:t xml:space="preserve">The code of level 2 and 3 apps lives in a company repository </w:t>
      </w:r>
      <w:r>
        <w:rPr>
          <w:b w:val="0"/>
          <w:i w:val="0"/>
          <w:shd w:val="clear" w:color="auto" w:fill="E6E1F5"/>
        </w:rPr>
        <w:t>[the company's GitHub / GitLab organisation]</w:t>
      </w:r>
      <w:r>
        <w:rPr>
          <w:b w:val="0"/>
          <w:i w:val="0"/>
        </w:rPr>
        <w:t>, not in the author's personal account.</w:t>
      </w:r>
    </w:p>
    <w:p>
      <w:pPr>
        <w:spacing w:after="80"/>
      </w:pPr>
      <w:r>
        <w:rPr>
          <w:b/>
          <w:i w:val="0"/>
        </w:rPr>
        <w:t xml:space="preserve">10.2 </w:t>
      </w:r>
      <w:r>
        <w:rPr>
          <w:b w:val="0"/>
          <w:i w:val="0"/>
        </w:rPr>
        <w:t>Changes are tried outside production first, in a test environment or on test data.</w:t>
      </w:r>
    </w:p>
    <w:p>
      <w:pPr>
        <w:spacing w:after="80"/>
      </w:pPr>
      <w:r>
        <w:rPr>
          <w:b/>
          <w:i w:val="0"/>
        </w:rPr>
        <w:t xml:space="preserve">10.3 </w:t>
      </w:r>
      <w:r>
        <w:rPr>
          <w:b w:val="0"/>
          <w:i w:val="0"/>
        </w:rPr>
        <w:t xml:space="preserve">For level 3 apps, a second person reviews every change before deployment: </w:t>
      </w:r>
      <w:r>
        <w:rPr>
          <w:b w:val="0"/>
          <w:i w:val="0"/>
          <w:shd w:val="clear" w:color="auto" w:fill="E6E1F5"/>
        </w:rPr>
        <w:t>[who, for example IT or an outside developer]</w:t>
      </w:r>
      <w:r>
        <w:rPr>
          <w:b w:val="0"/>
          <w:i w:val="0"/>
        </w:rPr>
        <w:t xml:space="preserve">. For level 2, </w:t>
      </w:r>
      <w:r>
        <w:rPr>
          <w:b w:val="0"/>
          <w:i w:val="0"/>
          <w:shd w:val="clear" w:color="auto" w:fill="E6E1F5"/>
        </w:rPr>
        <w:t>[the author is enough / a second person as well]</w:t>
      </w:r>
      <w:r>
        <w:rPr>
          <w:b w:val="0"/>
          <w:i w:val="0"/>
        </w:rPr>
        <w:t>.</w:t>
      </w:r>
    </w:p>
    <w:p>
      <w:pPr>
        <w:spacing w:after="80"/>
      </w:pPr>
      <w:r>
        <w:rPr>
          <w:b/>
          <w:i w:val="0"/>
        </w:rPr>
        <w:t xml:space="preserve">10.4 </w:t>
      </w:r>
      <w:r>
        <w:rPr>
          <w:b w:val="0"/>
          <w:i w:val="0"/>
        </w:rPr>
        <w:t>Every deployment to production is recorded: what changed, when, and who approved it.</w:t>
      </w:r>
    </w:p>
    <w:p>
      <w:pPr>
        <w:spacing w:after="120" w:before="80"/>
      </w:pPr>
      <w:r>
        <w:rPr>
          <w:b/>
          <w:i/>
          <w:color w:val="4A4C52"/>
          <w:sz w:val="19"/>
        </w:rPr>
        <w:t xml:space="preserve">Why: </w:t>
      </w:r>
      <w:r>
        <w:rPr>
          <w:b w:val="0"/>
          <w:i/>
          <w:color w:val="4A4C52"/>
          <w:sz w:val="19"/>
        </w:rPr>
        <w:t>AI-written code often works, but it isn't always safe. A second pair of eyes before deployment is the cheapest insurance.</w:t>
      </w:r>
    </w:p>
    <w:p>
      <w:pPr>
        <w:pStyle w:val="Heading2"/>
        <w:keepNext/>
        <w:spacing w:before="280" w:after="120"/>
      </w:pPr>
      <w:r>
        <w:rPr>
          <w:rFonts w:ascii="Arial" w:hAnsi="Arial"/>
          <w:b/>
          <w:color w:val="17181A"/>
          <w:sz w:val="26"/>
        </w:rPr>
        <w:t>11. Backups and recovery</w:t>
      </w:r>
    </w:p>
    <w:p>
      <w:pPr>
        <w:spacing w:after="80"/>
      </w:pPr>
      <w:r>
        <w:rPr>
          <w:b/>
          <w:i w:val="0"/>
        </w:rPr>
        <w:t xml:space="preserve">11.1 </w:t>
      </w:r>
      <w:r>
        <w:rPr>
          <w:b w:val="0"/>
          <w:i w:val="0"/>
        </w:rPr>
        <w:t xml:space="preserve">For level 2 and 3 apps, the owner and </w:t>
      </w:r>
      <w:r>
        <w:rPr>
          <w:b w:val="0"/>
          <w:i w:val="0"/>
          <w:shd w:val="clear" w:color="auto" w:fill="E6E1F5"/>
        </w:rPr>
        <w:t>[the policy owner]</w:t>
      </w:r>
      <w:r>
        <w:rPr>
          <w:b w:val="0"/>
          <w:i w:val="0"/>
        </w:rPr>
        <w:t xml:space="preserve"> decide what gets backed up, how often, and how quickly the data has to be back.</w:t>
      </w:r>
    </w:p>
    <w:p>
      <w:pPr>
        <w:spacing w:after="80"/>
      </w:pPr>
      <w:r>
        <w:rPr>
          <w:b/>
          <w:i w:val="0"/>
        </w:rPr>
        <w:t xml:space="preserve">11.2 </w:t>
      </w:r>
      <w:r>
        <w:rPr>
          <w:b w:val="0"/>
          <w:i w:val="0"/>
        </w:rPr>
        <w:t xml:space="preserve">Restoring from a backup is tested </w:t>
      </w:r>
      <w:r>
        <w:rPr>
          <w:b w:val="0"/>
          <w:i w:val="0"/>
          <w:shd w:val="clear" w:color="auto" w:fill="E6E1F5"/>
        </w:rPr>
        <w:t>[once a year]</w:t>
      </w:r>
      <w:r>
        <w:rPr>
          <w:b w:val="0"/>
          <w:i w:val="0"/>
        </w:rPr>
        <w:t>.</w:t>
      </w:r>
    </w:p>
    <w:p>
      <w:pPr>
        <w:spacing w:after="120" w:before="80"/>
      </w:pPr>
      <w:r>
        <w:rPr>
          <w:b/>
          <w:i/>
          <w:color w:val="4A4C52"/>
          <w:sz w:val="19"/>
        </w:rPr>
        <w:t xml:space="preserve">Why: </w:t>
      </w:r>
      <w:r>
        <w:rPr>
          <w:b w:val="0"/>
          <w:i/>
          <w:color w:val="4A4C52"/>
          <w:sz w:val="19"/>
        </w:rPr>
        <w:t>A backup nobody has tried to restore is just a hope.</w:t>
      </w:r>
    </w:p>
    <w:p>
      <w:pPr>
        <w:pStyle w:val="Heading2"/>
        <w:keepNext/>
        <w:spacing w:before="280" w:after="120"/>
      </w:pPr>
      <w:r>
        <w:rPr>
          <w:rFonts w:ascii="Arial" w:hAnsi="Arial"/>
          <w:b/>
          <w:color w:val="17181A"/>
          <w:sz w:val="26"/>
        </w:rPr>
        <w:t>12. When the author leaves or changes role</w:t>
      </w:r>
    </w:p>
    <w:p>
      <w:pPr>
        <w:spacing w:after="80"/>
      </w:pPr>
      <w:r>
        <w:rPr>
          <w:b/>
          <w:i w:val="0"/>
        </w:rPr>
        <w:t xml:space="preserve">12.1 </w:t>
      </w:r>
      <w:r>
        <w:rPr>
          <w:b w:val="0"/>
          <w:i w:val="0"/>
        </w:rPr>
        <w:t xml:space="preserve">Besides the author, </w:t>
      </w:r>
      <w:r>
        <w:rPr>
          <w:b w:val="0"/>
          <w:i w:val="0"/>
          <w:shd w:val="clear" w:color="auto" w:fill="E6E1F5"/>
        </w:rPr>
        <w:t>[one more person / a supplier]</w:t>
      </w:r>
      <w:r>
        <w:rPr>
          <w:b w:val="0"/>
          <w:i w:val="0"/>
        </w:rPr>
        <w:t xml:space="preserve"> knows each level 2 and 3 app: how it works, where it runs and where the code is.</w:t>
      </w:r>
    </w:p>
    <w:p>
      <w:pPr>
        <w:spacing w:after="80"/>
      </w:pPr>
      <w:r>
        <w:rPr>
          <w:b/>
          <w:i w:val="0"/>
        </w:rPr>
        <w:t xml:space="preserve">12.2 </w:t>
      </w:r>
      <w:r>
        <w:rPr>
          <w:b w:val="0"/>
          <w:i w:val="0"/>
        </w:rPr>
        <w:t xml:space="preserve">The author keeps a short description of the app: what it's for, where it runs, where the code and data are, what it connects to and how it gets deployed. </w:t>
      </w:r>
      <w:r>
        <w:rPr>
          <w:b w:val="0"/>
          <w:i w:val="0"/>
          <w:shd w:val="clear" w:color="auto" w:fill="E6E1F5"/>
        </w:rPr>
        <w:t>[One page, stored with the register entry]</w:t>
      </w:r>
      <w:r>
        <w:rPr>
          <w:b w:val="0"/>
          <w:i w:val="0"/>
        </w:rPr>
        <w:t xml:space="preserve"> is enough.</w:t>
      </w:r>
    </w:p>
    <w:p>
      <w:pPr>
        <w:spacing w:after="80"/>
      </w:pPr>
      <w:r>
        <w:rPr>
          <w:b/>
          <w:i w:val="0"/>
        </w:rPr>
        <w:t xml:space="preserve">12.3 </w:t>
      </w:r>
      <w:r>
        <w:rPr>
          <w:b w:val="0"/>
          <w:i w:val="0"/>
        </w:rPr>
        <w:t>Before leaving, the author hands the app over and moves accounts, keys and the repository to the company if they aren't there already.</w:t>
      </w:r>
    </w:p>
    <w:p>
      <w:pPr>
        <w:spacing w:after="120" w:before="80"/>
      </w:pPr>
      <w:r>
        <w:rPr>
          <w:b/>
          <w:i/>
          <w:color w:val="4A4C52"/>
          <w:sz w:val="19"/>
        </w:rPr>
        <w:t xml:space="preserve">Why: </w:t>
      </w:r>
      <w:r>
        <w:rPr>
          <w:b w:val="0"/>
          <w:i/>
          <w:color w:val="4A4C52"/>
          <w:sz w:val="19"/>
        </w:rPr>
        <w:t>An app built with AI often depends on one person. When they leave, nobody knows where it runs or how changes get into it.</w:t>
      </w:r>
    </w:p>
    <w:p>
      <w:pPr>
        <w:pStyle w:val="Heading2"/>
        <w:keepNext/>
        <w:spacing w:before="280" w:after="120"/>
      </w:pPr>
      <w:r>
        <w:rPr>
          <w:rFonts w:ascii="Arial" w:hAnsi="Arial"/>
          <w:b/>
          <w:color w:val="17181A"/>
          <w:sz w:val="26"/>
        </w:rPr>
        <w:t>13. Incidents</w:t>
      </w:r>
    </w:p>
    <w:p>
      <w:pPr>
        <w:spacing w:after="80"/>
      </w:pPr>
      <w:r>
        <w:rPr>
          <w:b/>
          <w:i w:val="0"/>
        </w:rPr>
        <w:t xml:space="preserve">13.1 </w:t>
      </w:r>
      <w:r>
        <w:rPr>
          <w:b w:val="0"/>
          <w:i w:val="0"/>
        </w:rPr>
        <w:t xml:space="preserve">Anyone who finds that an app has leaked data, is reachable by someone who shouldn't reach it, or is doing something suspicious reports it straight away to </w:t>
      </w:r>
      <w:r>
        <w:rPr>
          <w:b w:val="0"/>
          <w:i w:val="0"/>
          <w:shd w:val="clear" w:color="auto" w:fill="E6E1F5"/>
        </w:rPr>
        <w:t>[email, phone]</w:t>
      </w:r>
      <w:r>
        <w:rPr>
          <w:b w:val="0"/>
          <w:i w:val="0"/>
        </w:rPr>
        <w:t xml:space="preserve"> and doesn't try to fix it alone first.</w:t>
      </w:r>
    </w:p>
    <w:p>
      <w:pPr>
        <w:spacing w:after="80"/>
      </w:pPr>
      <w:r>
        <w:rPr>
          <w:b/>
          <w:i w:val="0"/>
        </w:rPr>
        <w:t xml:space="preserve">13.2 </w:t>
      </w:r>
      <w:r>
        <w:rPr>
          <w:b w:val="0"/>
          <w:i w:val="0"/>
          <w:shd w:val="clear" w:color="auto" w:fill="E6E1F5"/>
        </w:rPr>
        <w:t>[The policy owner]</w:t>
      </w:r>
      <w:r>
        <w:rPr>
          <w:b w:val="0"/>
          <w:i w:val="0"/>
        </w:rPr>
        <w:t xml:space="preserve"> decides what happens next, including switching the app off temporarily.</w:t>
      </w:r>
    </w:p>
    <w:p>
      <w:pPr>
        <w:spacing w:after="80"/>
      </w:pPr>
      <w:r>
        <w:rPr>
          <w:b/>
          <w:i w:val="0"/>
        </w:rPr>
        <w:t xml:space="preserve">13.3 </w:t>
      </w:r>
      <w:r>
        <w:rPr>
          <w:b w:val="0"/>
          <w:i w:val="0"/>
        </w:rPr>
        <w:t xml:space="preserve">If personal data has leaked, </w:t>
      </w:r>
      <w:r>
        <w:rPr>
          <w:b w:val="0"/>
          <w:i w:val="0"/>
          <w:shd w:val="clear" w:color="auto" w:fill="E6E1F5"/>
        </w:rPr>
        <w:t>[the responsible person]</w:t>
      </w:r>
      <w:r>
        <w:rPr>
          <w:b w:val="0"/>
          <w:i w:val="0"/>
        </w:rPr>
        <w:t xml:space="preserve"> assesses whether it has to be reported to the data protection authority. GDPR allows 72 hours from becoming aware of it.</w:t>
      </w:r>
    </w:p>
    <w:p>
      <w:pPr>
        <w:spacing w:after="80"/>
      </w:pPr>
      <w:r>
        <w:rPr>
          <w:b/>
          <w:i w:val="0"/>
        </w:rPr>
        <w:t xml:space="preserve">13.4 </w:t>
      </w:r>
      <w:r>
        <w:rPr>
          <w:b w:val="0"/>
          <w:i w:val="0"/>
          <w:shd w:val="clear" w:color="auto" w:fill="E6E1F5"/>
        </w:rPr>
        <w:t>[If your company falls under NIS2: significant incidents are reported to the authority within the deadline set by your national law. In the Czech Republic it is 24 hours from detection.]</w:t>
      </w:r>
    </w:p>
    <w:p>
      <w:pPr>
        <w:spacing w:after="120" w:before="80"/>
      </w:pPr>
      <w:r>
        <w:rPr>
          <w:b/>
          <w:i/>
          <w:color w:val="4A4C52"/>
          <w:sz w:val="19"/>
        </w:rPr>
        <w:t xml:space="preserve">Why: </w:t>
      </w:r>
      <w:r>
        <w:rPr>
          <w:b w:val="0"/>
          <w:i/>
          <w:color w:val="4A4C52"/>
          <w:sz w:val="19"/>
        </w:rPr>
        <w:t>Deadlines run from when the problem is found, not from when the right person hears about it. Hence one place to report.</w:t>
      </w:r>
    </w:p>
    <w:p>
      <w:pPr>
        <w:pStyle w:val="Heading2"/>
        <w:keepNext/>
        <w:spacing w:before="280" w:after="120"/>
      </w:pPr>
      <w:r>
        <w:rPr>
          <w:rFonts w:ascii="Arial" w:hAnsi="Arial"/>
          <w:b/>
          <w:color w:val="17181A"/>
          <w:sz w:val="26"/>
        </w:rPr>
        <w:t>14. When an app gets switched off</w:t>
      </w:r>
    </w:p>
    <w:p>
      <w:pPr>
        <w:spacing w:after="120" w:before="0"/>
      </w:pPr>
      <w:r>
        <w:rPr>
          <w:b w:val="0"/>
          <w:i w:val="0"/>
        </w:rPr>
        <w:t xml:space="preserve">An app is switched off </w:t>
      </w:r>
      <w:r>
        <w:rPr>
          <w:b w:val="0"/>
          <w:i w:val="0"/>
          <w:shd w:val="clear" w:color="auto" w:fill="E6E1F5"/>
        </w:rPr>
        <w:t>[and its data archived or deleted]</w:t>
      </w:r>
      <w:r>
        <w:rPr>
          <w:b w:val="0"/>
          <w:i w:val="0"/>
        </w:rPr>
        <w:t xml:space="preserve"> when:</w:t>
      </w:r>
    </w:p>
    <w:p>
      <w:pPr>
        <w:pStyle w:val="ListBullet"/>
        <w:spacing w:after="60"/>
      </w:pPr>
      <w:r>
        <w:rPr>
          <w:b w:val="0"/>
          <w:i w:val="0"/>
        </w:rPr>
        <w:t xml:space="preserve">it has no owner and nobody takes it over within </w:t>
      </w:r>
      <w:r>
        <w:rPr>
          <w:b w:val="0"/>
          <w:i w:val="0"/>
          <w:shd w:val="clear" w:color="auto" w:fill="E6E1F5"/>
        </w:rPr>
        <w:t>[30 days]</w:t>
      </w:r>
      <w:r>
        <w:rPr>
          <w:b w:val="0"/>
          <w:i w:val="0"/>
        </w:rPr>
        <w:t>,</w:t>
      </w:r>
    </w:p>
    <w:p>
      <w:pPr>
        <w:pStyle w:val="ListBullet"/>
        <w:spacing w:after="60"/>
      </w:pPr>
      <w:r>
        <w:rPr>
          <w:b w:val="0"/>
          <w:i w:val="0"/>
        </w:rPr>
        <w:t xml:space="preserve">nobody has used it for </w:t>
      </w:r>
      <w:r>
        <w:rPr>
          <w:b w:val="0"/>
          <w:i w:val="0"/>
          <w:shd w:val="clear" w:color="auto" w:fill="E6E1F5"/>
        </w:rPr>
        <w:t>[3 months]</w:t>
      </w:r>
      <w:r>
        <w:rPr>
          <w:b w:val="0"/>
          <w:i w:val="0"/>
        </w:rPr>
        <w:t>,</w:t>
      </w:r>
    </w:p>
    <w:p>
      <w:pPr>
        <w:pStyle w:val="ListBullet"/>
        <w:spacing w:after="60"/>
      </w:pPr>
      <w:r>
        <w:rPr>
          <w:b w:val="0"/>
          <w:i w:val="0"/>
        </w:rPr>
        <w:t>it doesn't meet the rules of its level even by the agreed date,</w:t>
      </w:r>
    </w:p>
    <w:p>
      <w:pPr>
        <w:pStyle w:val="ListBullet"/>
        <w:spacing w:after="60"/>
      </w:pPr>
      <w:r>
        <w:rPr>
          <w:b w:val="0"/>
          <w:i w:val="0"/>
          <w:shd w:val="clear" w:color="auto" w:fill="E6E1F5"/>
        </w:rPr>
        <w:t>[the policy owner]</w:t>
      </w:r>
      <w:r>
        <w:rPr>
          <w:b w:val="0"/>
          <w:i w:val="0"/>
        </w:rPr>
        <w:t xml:space="preserve"> decides so during an incident.</w:t>
      </w:r>
    </w:p>
    <w:p>
      <w:pPr>
        <w:spacing w:after="120" w:before="0"/>
      </w:pPr>
      <w:r>
        <w:rPr>
          <w:b w:val="0"/>
          <w:i w:val="0"/>
        </w:rPr>
        <w:t>Before it's switched off, the owner decides what happens to the data.</w:t>
      </w:r>
    </w:p>
    <w:p>
      <w:pPr>
        <w:spacing w:after="120" w:before="80"/>
      </w:pPr>
      <w:r>
        <w:rPr>
          <w:b/>
          <w:i/>
          <w:color w:val="4A4C52"/>
          <w:sz w:val="19"/>
        </w:rPr>
        <w:t xml:space="preserve">Why: </w:t>
      </w:r>
      <w:r>
        <w:rPr>
          <w:b w:val="0"/>
          <w:i/>
          <w:color w:val="4A4C52"/>
          <w:sz w:val="19"/>
        </w:rPr>
        <w:t>An app nobody uses still holds data and still has an open door.</w:t>
      </w:r>
    </w:p>
    <w:p>
      <w:pPr>
        <w:pStyle w:val="Heading2"/>
        <w:keepNext/>
        <w:spacing w:before="280" w:after="120"/>
      </w:pPr>
      <w:r>
        <w:rPr>
          <w:rFonts w:ascii="Arial" w:hAnsi="Arial"/>
          <w:b/>
          <w:color w:val="17181A"/>
          <w:sz w:val="26"/>
        </w:rPr>
        <w:t>15. Register and regular review</w:t>
      </w:r>
    </w:p>
    <w:p>
      <w:pPr>
        <w:spacing w:after="80"/>
      </w:pPr>
      <w:r>
        <w:rPr>
          <w:b/>
          <w:i w:val="0"/>
        </w:rPr>
        <w:t xml:space="preserve">15.1 </w:t>
      </w:r>
      <w:r>
        <w:rPr>
          <w:b w:val="0"/>
          <w:i w:val="0"/>
          <w:shd w:val="clear" w:color="auto" w:fill="E6E1F5"/>
        </w:rPr>
        <w:t>[The policy owner]</w:t>
      </w:r>
      <w:r>
        <w:rPr>
          <w:b w:val="0"/>
          <w:i w:val="0"/>
        </w:rPr>
        <w:t xml:space="preserve"> keeps a register of level 2 and 3 apps. A template is in Appendix B.</w:t>
      </w:r>
    </w:p>
    <w:p>
      <w:pPr>
        <w:spacing w:after="80"/>
      </w:pPr>
      <w:r>
        <w:rPr>
          <w:b/>
          <w:i w:val="0"/>
        </w:rPr>
        <w:t xml:space="preserve">15.2 </w:t>
      </w:r>
      <w:r>
        <w:rPr>
          <w:b w:val="0"/>
          <w:i w:val="0"/>
        </w:rPr>
        <w:t>The author adds a new app to the register before other people start using it.</w:t>
      </w:r>
    </w:p>
    <w:p>
      <w:pPr>
        <w:spacing w:after="80"/>
      </w:pPr>
      <w:r>
        <w:rPr>
          <w:b/>
          <w:i w:val="0"/>
        </w:rPr>
        <w:t xml:space="preserve">15.3 </w:t>
      </w:r>
      <w:r>
        <w:rPr>
          <w:b w:val="0"/>
          <w:i w:val="0"/>
          <w:shd w:val="clear" w:color="auto" w:fill="E6E1F5"/>
        </w:rPr>
        <w:t>[Every quarter]</w:t>
      </w:r>
      <w:r>
        <w:rPr>
          <w:b w:val="0"/>
          <w:i w:val="0"/>
        </w:rPr>
        <w:t xml:space="preserve"> </w:t>
      </w:r>
      <w:r>
        <w:rPr>
          <w:b w:val="0"/>
          <w:i w:val="0"/>
          <w:shd w:val="clear" w:color="auto" w:fill="E6E1F5"/>
        </w:rPr>
        <w:t>[the policy owner]</w:t>
      </w:r>
      <w:r>
        <w:rPr>
          <w:b w:val="0"/>
          <w:i w:val="0"/>
        </w:rPr>
        <w:t xml:space="preserve"> goes through the register with the owners: what is in use, what has outgrown its level and what to switch off.</w:t>
      </w:r>
    </w:p>
    <w:p>
      <w:pPr>
        <w:spacing w:after="80"/>
      </w:pPr>
      <w:r>
        <w:rPr>
          <w:b/>
          <w:i w:val="0"/>
        </w:rPr>
        <w:t xml:space="preserve">15.4 </w:t>
      </w:r>
      <w:r>
        <w:rPr>
          <w:b w:val="0"/>
          <w:i w:val="0"/>
        </w:rPr>
        <w:t xml:space="preserve">The rules are updated </w:t>
      </w:r>
      <w:r>
        <w:rPr>
          <w:b w:val="0"/>
          <w:i w:val="0"/>
          <w:shd w:val="clear" w:color="auto" w:fill="E6E1F5"/>
        </w:rPr>
        <w:t>[once a year]</w:t>
      </w:r>
      <w:r>
        <w:rPr>
          <w:b w:val="0"/>
          <w:i w:val="0"/>
        </w:rPr>
        <w:t xml:space="preserve"> and whenever the tools change significantly.</w:t>
      </w:r>
    </w:p>
    <w:p>
      <w:pPr>
        <w:spacing w:after="120" w:before="80"/>
      </w:pPr>
      <w:r>
        <w:rPr>
          <w:b/>
          <w:i/>
          <w:color w:val="4A4C52"/>
          <w:sz w:val="19"/>
        </w:rPr>
        <w:t xml:space="preserve">Why: </w:t>
      </w:r>
      <w:r>
        <w:rPr>
          <w:b w:val="0"/>
          <w:i/>
          <w:color w:val="4A4C52"/>
          <w:sz w:val="19"/>
        </w:rPr>
        <w:t>What isn't in the register has nobody to look after it.</w:t>
      </w:r>
    </w:p>
    <w:p>
      <w:pPr>
        <w:pStyle w:val="Heading2"/>
        <w:keepNext/>
        <w:spacing w:before="280" w:after="120"/>
      </w:pPr>
      <w:r>
        <w:rPr>
          <w:rFonts w:ascii="Arial" w:hAnsi="Arial"/>
          <w:b/>
          <w:color w:val="17181A"/>
          <w:sz w:val="26"/>
        </w:rPr>
        <w:t>16. Exceptions</w:t>
      </w:r>
    </w:p>
    <w:p>
      <w:pPr>
        <w:spacing w:after="120" w:before="0"/>
      </w:pPr>
      <w:r>
        <w:rPr>
          <w:b w:val="0"/>
          <w:i w:val="0"/>
        </w:rPr>
        <w:t xml:space="preserve">Exceptions to these rules are approved by </w:t>
      </w:r>
      <w:r>
        <w:rPr>
          <w:b w:val="0"/>
          <w:i w:val="0"/>
          <w:shd w:val="clear" w:color="auto" w:fill="E6E1F5"/>
        </w:rPr>
        <w:t>[the policy owner]</w:t>
      </w:r>
      <w:r>
        <w:rPr>
          <w:b w:val="0"/>
          <w:i w:val="0"/>
        </w:rPr>
        <w:t xml:space="preserve"> in writing, with a reason and an expiry date. Every exception goes in the register.</w:t>
      </w:r>
    </w:p>
    <w:p>
      <w:pPr>
        <w:pStyle w:val="Heading2"/>
        <w:keepNext/>
        <w:spacing w:before="280" w:after="120"/>
      </w:pPr>
      <w:r>
        <w:rPr>
          <w:rFonts w:ascii="Arial" w:hAnsi="Arial"/>
          <w:b/>
          <w:color w:val="17181A"/>
          <w:sz w:val="26"/>
        </w:rPr>
        <w:t>17. Related regulations (for information)</w:t>
      </w:r>
    </w:p>
    <w:p>
      <w:pPr>
        <w:pStyle w:val="ListBullet"/>
        <w:spacing w:after="60"/>
      </w:pPr>
      <w:r>
        <w:rPr>
          <w:b w:val="0"/>
          <w:i w:val="0"/>
        </w:rPr>
        <w:t>GDPR applies to apps with personal data just as it does to software you buy, including reporting a personal data breach to the authority within 72 hours.</w:t>
      </w:r>
    </w:p>
    <w:p>
      <w:pPr>
        <w:pStyle w:val="ListBullet"/>
        <w:spacing w:after="60"/>
      </w:pPr>
      <w:r>
        <w:rPr>
          <w:b w:val="0"/>
          <w:i w:val="0"/>
        </w:rPr>
        <w:t>If your company falls under NIS2, check what your national rules require for developing and maintaining systems. The Czech implementation, for example, requires security requirements for the development and maintenance of systems even in the lower regime (Decree No. 410/2025 Coll., Section 3). The apps your people build are that kind of development, and these rules can be part of those requirements.</w:t>
      </w:r>
    </w:p>
    <w:p>
      <w:pPr>
        <w:pStyle w:val="ListBullet"/>
        <w:spacing w:after="60"/>
      </w:pPr>
      <w:r>
        <w:rPr>
          <w:b w:val="0"/>
          <w:i w:val="0"/>
        </w:rPr>
        <w:t>Whether and how the regulations apply to you is best assessed with your lawyer.</w:t>
      </w:r>
    </w:p>
    <w:p>
      <w:r>
        <w:br w:type="page"/>
      </w:r>
    </w:p>
    <w:p>
      <w:pPr>
        <w:pStyle w:val="Heading2"/>
        <w:keepNext/>
        <w:spacing w:before="0" w:after="120"/>
      </w:pPr>
      <w:r>
        <w:rPr>
          <w:rFonts w:ascii="Arial" w:hAnsi="Arial"/>
          <w:b/>
          <w:color w:val="17181A"/>
          <w:sz w:val="30"/>
        </w:rPr>
        <w:t>Appendix A: Questions for the app's author</w:t>
      </w:r>
    </w:p>
    <w:p>
      <w:pPr>
        <w:spacing w:after="200" w:before="0"/>
      </w:pPr>
      <w:r>
        <w:rPr>
          <w:b w:val="0"/>
          <w:i w:val="0"/>
          <w:color w:val="4A4C52"/>
        </w:rPr>
        <w:t>Useful both for the inventory and for adding a new app to the register. Ask without looking for someone to blame: whoever tells you about their app is helping.</w:t>
      </w:r>
    </w:p>
    <w:p>
      <w:pPr>
        <w:keepNext/>
        <w:spacing w:after="80"/>
      </w:pPr>
      <w:r>
        <w:rPr>
          <w:b/>
          <w:i w:val="0"/>
        </w:rPr>
        <w:t xml:space="preserve">1. </w:t>
      </w:r>
      <w:r>
        <w:rPr>
          <w:b w:val="0"/>
          <w:i w:val="0"/>
        </w:rPr>
        <w:t>What is the app for and how many people use it? Do people outside the company use it too?</w:t>
      </w:r>
    </w:p>
    <w:p>
      <w:pPr>
        <w:spacing w:after="200"/>
      </w:pPr>
      <w:r>
        <w:rPr>
          <w:color w:val="C9C8C4"/>
          <w:sz w:val="18"/>
        </w:rPr>
        <w:t>______________________________________________________________________________</w:t>
      </w:r>
    </w:p>
    <w:p>
      <w:pPr>
        <w:keepNext/>
        <w:spacing w:after="80"/>
      </w:pPr>
      <w:r>
        <w:rPr>
          <w:b/>
          <w:i w:val="0"/>
        </w:rPr>
        <w:t xml:space="preserve">2. </w:t>
      </w:r>
      <w:r>
        <w:rPr>
          <w:b w:val="0"/>
          <w:i w:val="0"/>
        </w:rPr>
        <w:t>What data is in it? Personal data, customer data, financial data?</w:t>
      </w:r>
    </w:p>
    <w:p>
      <w:pPr>
        <w:spacing w:after="200"/>
      </w:pPr>
      <w:r>
        <w:rPr>
          <w:color w:val="C9C8C4"/>
          <w:sz w:val="18"/>
        </w:rPr>
        <w:t>______________________________________________________________________________</w:t>
      </w:r>
    </w:p>
    <w:p>
      <w:pPr>
        <w:keepNext/>
        <w:spacing w:after="80"/>
      </w:pPr>
      <w:r>
        <w:rPr>
          <w:b/>
          <w:i w:val="0"/>
        </w:rPr>
        <w:t xml:space="preserve">3. </w:t>
      </w:r>
      <w:r>
        <w:rPr>
          <w:b w:val="0"/>
          <w:i w:val="0"/>
        </w:rPr>
        <w:t>Where does it run and at what address? Can anyone reach it without signing in?</w:t>
      </w:r>
    </w:p>
    <w:p>
      <w:pPr>
        <w:spacing w:after="200"/>
      </w:pPr>
      <w:r>
        <w:rPr>
          <w:color w:val="C9C8C4"/>
          <w:sz w:val="18"/>
        </w:rPr>
        <w:t>______________________________________________________________________________</w:t>
      </w:r>
    </w:p>
    <w:p>
      <w:pPr>
        <w:keepNext/>
        <w:spacing w:after="80"/>
      </w:pPr>
      <w:r>
        <w:rPr>
          <w:b/>
          <w:i w:val="0"/>
        </w:rPr>
        <w:t xml:space="preserve">4. </w:t>
      </w:r>
      <w:r>
        <w:rPr>
          <w:b w:val="0"/>
          <w:i w:val="0"/>
        </w:rPr>
        <w:t>How do people sign in? Who adds and removes access?</w:t>
      </w:r>
    </w:p>
    <w:p>
      <w:pPr>
        <w:spacing w:after="200"/>
      </w:pPr>
      <w:r>
        <w:rPr>
          <w:color w:val="C9C8C4"/>
          <w:sz w:val="18"/>
        </w:rPr>
        <w:t>______________________________________________________________________________</w:t>
      </w:r>
    </w:p>
    <w:p>
      <w:pPr>
        <w:keepNext/>
        <w:spacing w:after="80"/>
      </w:pPr>
      <w:r>
        <w:rPr>
          <w:b/>
          <w:i w:val="0"/>
        </w:rPr>
        <w:t xml:space="preserve">5. </w:t>
      </w:r>
      <w:r>
        <w:rPr>
          <w:b w:val="0"/>
          <w:i w:val="0"/>
        </w:rPr>
        <w:t>What did you build it with, and whose account do those services run on? Who pays for them?</w:t>
      </w:r>
    </w:p>
    <w:p>
      <w:pPr>
        <w:spacing w:after="200"/>
      </w:pPr>
      <w:r>
        <w:rPr>
          <w:color w:val="C9C8C4"/>
          <w:sz w:val="18"/>
        </w:rPr>
        <w:t>______________________________________________________________________________</w:t>
      </w:r>
    </w:p>
    <w:p>
      <w:pPr>
        <w:keepNext/>
        <w:spacing w:after="80"/>
      </w:pPr>
      <w:r>
        <w:rPr>
          <w:b/>
          <w:i w:val="0"/>
        </w:rPr>
        <w:t xml:space="preserve">6. </w:t>
      </w:r>
      <w:r>
        <w:rPr>
          <w:b w:val="0"/>
          <w:i w:val="0"/>
        </w:rPr>
        <w:t>Where is the code? Can anyone else change it?</w:t>
      </w:r>
    </w:p>
    <w:p>
      <w:pPr>
        <w:spacing w:after="200"/>
      </w:pPr>
      <w:r>
        <w:rPr>
          <w:color w:val="C9C8C4"/>
          <w:sz w:val="18"/>
        </w:rPr>
        <w:t>______________________________________________________________________________</w:t>
      </w:r>
    </w:p>
    <w:p>
      <w:pPr>
        <w:keepNext/>
        <w:spacing w:after="80"/>
      </w:pPr>
      <w:r>
        <w:rPr>
          <w:b/>
          <w:i w:val="0"/>
        </w:rPr>
        <w:t xml:space="preserve">7. </w:t>
      </w:r>
      <w:r>
        <w:rPr>
          <w:b w:val="0"/>
          <w:i w:val="0"/>
        </w:rPr>
        <w:t>Where is the data stored, and is it backed up?</w:t>
      </w:r>
    </w:p>
    <w:p>
      <w:pPr>
        <w:spacing w:after="200"/>
      </w:pPr>
      <w:r>
        <w:rPr>
          <w:color w:val="C9C8C4"/>
          <w:sz w:val="18"/>
        </w:rPr>
        <w:t>______________________________________________________________________________</w:t>
      </w:r>
    </w:p>
    <w:p>
      <w:pPr>
        <w:keepNext/>
        <w:spacing w:after="80"/>
      </w:pPr>
      <w:r>
        <w:rPr>
          <w:b/>
          <w:i w:val="0"/>
        </w:rPr>
        <w:t xml:space="preserve">8. </w:t>
      </w:r>
      <w:r>
        <w:rPr>
          <w:b w:val="0"/>
          <w:i w:val="0"/>
        </w:rPr>
        <w:t>What other systems does it connect to, and which keys or passwords does it use for that?</w:t>
      </w:r>
    </w:p>
    <w:p>
      <w:pPr>
        <w:spacing w:after="200"/>
      </w:pPr>
      <w:r>
        <w:rPr>
          <w:color w:val="C9C8C4"/>
          <w:sz w:val="18"/>
        </w:rPr>
        <w:t>______________________________________________________________________________</w:t>
      </w:r>
    </w:p>
    <w:p>
      <w:pPr>
        <w:keepNext/>
        <w:spacing w:after="80"/>
      </w:pPr>
      <w:r>
        <w:rPr>
          <w:b/>
          <w:i w:val="0"/>
        </w:rPr>
        <w:t xml:space="preserve">9. </w:t>
      </w:r>
      <w:r>
        <w:rPr>
          <w:b w:val="0"/>
          <w:i w:val="0"/>
        </w:rPr>
        <w:t>What happens if it stops working tomorrow?</w:t>
      </w:r>
    </w:p>
    <w:p>
      <w:pPr>
        <w:spacing w:after="200"/>
      </w:pPr>
      <w:r>
        <w:rPr>
          <w:color w:val="C9C8C4"/>
          <w:sz w:val="18"/>
        </w:rPr>
        <w:t>______________________________________________________________________________</w:t>
      </w:r>
    </w:p>
    <w:p>
      <w:pPr>
        <w:keepNext/>
        <w:spacing w:after="80"/>
      </w:pPr>
      <w:r>
        <w:rPr>
          <w:b/>
          <w:i w:val="0"/>
        </w:rPr>
        <w:t xml:space="preserve">10. </w:t>
      </w:r>
      <w:r>
        <w:rPr>
          <w:b w:val="0"/>
          <w:i w:val="0"/>
        </w:rPr>
        <w:t>What would someone else need to be able to look after it?</w:t>
      </w:r>
    </w:p>
    <w:p>
      <w:pPr>
        <w:spacing w:after="200"/>
      </w:pPr>
      <w:r>
        <w:rPr>
          <w:color w:val="C9C8C4"/>
          <w:sz w:val="18"/>
        </w:rPr>
        <w:t>______________________________________________________________________________</w:t>
      </w:r>
    </w:p>
    <w:p>
      <w:pPr>
        <w:sectPr>
          <w:footerReference w:type="default" r:id="rId9"/>
          <w:pgSz w:w="11906" w:h="16838"/>
          <w:pgMar w:top="1134" w:right="1247" w:bottom="1134" w:left="1247" w:header="720" w:footer="720" w:gutter="0"/>
          <w:cols w:space="720"/>
          <w:docGrid w:linePitch="360"/>
        </w:sectPr>
      </w:pPr>
    </w:p>
    <w:p>
      <w:pPr>
        <w:pStyle w:val="Heading2"/>
        <w:keepNext/>
        <w:spacing w:before="0" w:after="120"/>
      </w:pPr>
      <w:r>
        <w:rPr>
          <w:rFonts w:ascii="Arial" w:hAnsi="Arial"/>
          <w:b/>
          <w:color w:val="17181A"/>
          <w:sz w:val="30"/>
        </w:rPr>
        <w:t>Appendix B: App register</w:t>
      </w:r>
    </w:p>
    <w:p>
      <w:pPr>
        <w:spacing w:after="160" w:before="0"/>
      </w:pPr>
      <w:r>
        <w:rPr>
          <w:b w:val="0"/>
          <w:i w:val="0"/>
          <w:color w:val="4A4C52"/>
        </w:rPr>
        <w:t>One row per level 2 and 3 app. The grey row is a filled-in example; delete it before use.</w:t>
      </w:r>
    </w:p>
    <w:tbl>
      <w:tblPr>
        <w:tblW w:type="dxa" w:w="15138"/>
        <w:tblLook w:firstColumn="1" w:firstRow="1" w:lastColumn="0" w:lastRow="0" w:noHBand="0" w:noVBand="1" w:val="04A0"/>
        <w:tblBorders>
          <w:top w:val="single" w:sz="4" w:space="0" w:color="C9C8C4"/>
          <w:left w:val="single" w:sz="4" w:space="0" w:color="C9C8C4"/>
          <w:bottom w:val="single" w:sz="4" w:space="0" w:color="C9C8C4"/>
          <w:right w:val="single" w:sz="4" w:space="0" w:color="C9C8C4"/>
          <w:insideH w:val="single" w:sz="4" w:space="0" w:color="C9C8C4"/>
          <w:insideV w:val="single" w:sz="4" w:space="0" w:color="C9C8C4"/>
        </w:tblBorders>
        <w:tblLayout w:type="fixed"/>
        <w:tblCellMar>
          <w:top w:w="50" w:type="dxa"/>
          <w:left w:w="60" w:type="dxa"/>
          <w:bottom w:w="50" w:type="dxa"/>
          <w:right w:w="60" w:type="dxa"/>
        </w:tblCellMar>
        <w:tblLayout w:type="fixed"/>
      </w:tblPr>
      <w:tblGrid>
        <w:gridCol w:w="1871"/>
        <w:gridCol w:w="737"/>
        <w:gridCol w:w="1191"/>
        <w:gridCol w:w="1304"/>
        <w:gridCol w:w="1304"/>
        <w:gridCol w:w="1531"/>
        <w:gridCol w:w="1531"/>
        <w:gridCol w:w="1191"/>
        <w:gridCol w:w="1531"/>
        <w:gridCol w:w="1304"/>
        <w:gridCol w:w="1644"/>
      </w:tblGrid>
      <w:tr>
        <w:trPr>
          <w:tblHeader w:val="true"/>
        </w:trPr>
        <w:tc>
          <w:tcPr>
            <w:tcW w:type="dxa" w:w="1871"/>
            <w:shd w:val="clear" w:color="auto" w:fill="F2F1EE"/>
          </w:tcPr>
          <w:p>
            <w:pPr>
              <w:spacing w:after="0" w:line="240" w:lineRule="auto"/>
            </w:pPr>
            <w:r>
              <w:rPr>
                <w:b/>
                <w:i w:val="0"/>
                <w:sz w:val="16"/>
              </w:rPr>
              <w:t>App and purpose</w:t>
            </w:r>
          </w:p>
        </w:tc>
        <w:tc>
          <w:tcPr>
            <w:tcW w:type="dxa" w:w="737"/>
            <w:shd w:val="clear" w:color="auto" w:fill="F2F1EE"/>
          </w:tcPr>
          <w:p>
            <w:pPr>
              <w:spacing w:after="0" w:line="240" w:lineRule="auto"/>
            </w:pPr>
            <w:r>
              <w:rPr>
                <w:b/>
                <w:i w:val="0"/>
                <w:sz w:val="16"/>
              </w:rPr>
              <w:t>Level</w:t>
            </w:r>
          </w:p>
        </w:tc>
        <w:tc>
          <w:tcPr>
            <w:tcW w:type="dxa" w:w="1191"/>
            <w:shd w:val="clear" w:color="auto" w:fill="F2F1EE"/>
          </w:tcPr>
          <w:p>
            <w:pPr>
              <w:spacing w:after="0" w:line="240" w:lineRule="auto"/>
            </w:pPr>
            <w:r>
              <w:rPr>
                <w:b/>
                <w:i w:val="0"/>
                <w:sz w:val="16"/>
              </w:rPr>
              <w:t>Owner</w:t>
            </w:r>
          </w:p>
        </w:tc>
        <w:tc>
          <w:tcPr>
            <w:tcW w:type="dxa" w:w="1304"/>
            <w:shd w:val="clear" w:color="auto" w:fill="F2F1EE"/>
          </w:tcPr>
          <w:p>
            <w:pPr>
              <w:spacing w:after="0" w:line="240" w:lineRule="auto"/>
            </w:pPr>
            <w:r>
              <w:rPr>
                <w:b/>
                <w:i w:val="0"/>
                <w:sz w:val="16"/>
              </w:rPr>
              <w:t>Author and tool</w:t>
            </w:r>
          </w:p>
        </w:tc>
        <w:tc>
          <w:tcPr>
            <w:tcW w:type="dxa" w:w="1304"/>
            <w:shd w:val="clear" w:color="auto" w:fill="F2F1EE"/>
          </w:tcPr>
          <w:p>
            <w:pPr>
              <w:spacing w:after="0" w:line="240" w:lineRule="auto"/>
            </w:pPr>
            <w:r>
              <w:rPr>
                <w:b/>
                <w:i w:val="0"/>
                <w:sz w:val="16"/>
              </w:rPr>
              <w:t>Users</w:t>
            </w:r>
          </w:p>
        </w:tc>
        <w:tc>
          <w:tcPr>
            <w:tcW w:type="dxa" w:w="1531"/>
            <w:shd w:val="clear" w:color="auto" w:fill="F2F1EE"/>
          </w:tcPr>
          <w:p>
            <w:pPr>
              <w:spacing w:after="0" w:line="240" w:lineRule="auto"/>
            </w:pPr>
            <w:r>
              <w:rPr>
                <w:b/>
                <w:i w:val="0"/>
                <w:sz w:val="16"/>
              </w:rPr>
              <w:t>Data</w:t>
            </w:r>
          </w:p>
        </w:tc>
        <w:tc>
          <w:tcPr>
            <w:tcW w:type="dxa" w:w="1531"/>
            <w:shd w:val="clear" w:color="auto" w:fill="F2F1EE"/>
          </w:tcPr>
          <w:p>
            <w:pPr>
              <w:spacing w:after="0" w:line="240" w:lineRule="auto"/>
            </w:pPr>
            <w:r>
              <w:rPr>
                <w:b/>
                <w:i w:val="0"/>
                <w:sz w:val="16"/>
              </w:rPr>
              <w:t>Where it runs</w:t>
            </w:r>
          </w:p>
        </w:tc>
        <w:tc>
          <w:tcPr>
            <w:tcW w:type="dxa" w:w="1191"/>
            <w:shd w:val="clear" w:color="auto" w:fill="F2F1EE"/>
          </w:tcPr>
          <w:p>
            <w:pPr>
              <w:spacing w:after="0" w:line="240" w:lineRule="auto"/>
            </w:pPr>
            <w:r>
              <w:rPr>
                <w:b/>
                <w:i w:val="0"/>
                <w:sz w:val="16"/>
              </w:rPr>
              <w:t>Sign-in</w:t>
            </w:r>
          </w:p>
        </w:tc>
        <w:tc>
          <w:tcPr>
            <w:tcW w:type="dxa" w:w="1531"/>
            <w:shd w:val="clear" w:color="auto" w:fill="F2F1EE"/>
          </w:tcPr>
          <w:p>
            <w:pPr>
              <w:spacing w:after="0" w:line="240" w:lineRule="auto"/>
            </w:pPr>
            <w:r>
              <w:rPr>
                <w:b/>
                <w:i w:val="0"/>
                <w:sz w:val="16"/>
              </w:rPr>
              <w:t>Code and keys</w:t>
            </w:r>
          </w:p>
        </w:tc>
        <w:tc>
          <w:tcPr>
            <w:tcW w:type="dxa" w:w="1304"/>
            <w:shd w:val="clear" w:color="auto" w:fill="F2F1EE"/>
          </w:tcPr>
          <w:p>
            <w:pPr>
              <w:spacing w:after="0" w:line="240" w:lineRule="auto"/>
            </w:pPr>
            <w:r>
              <w:rPr>
                <w:b/>
                <w:i w:val="0"/>
                <w:sz w:val="16"/>
              </w:rPr>
              <w:t>Connections</w:t>
            </w:r>
          </w:p>
        </w:tc>
        <w:tc>
          <w:tcPr>
            <w:tcW w:type="dxa" w:w="1644"/>
            <w:shd w:val="clear" w:color="auto" w:fill="F2F1EE"/>
          </w:tcPr>
          <w:p>
            <w:pPr>
              <w:spacing w:after="0" w:line="240" w:lineRule="auto"/>
            </w:pPr>
            <w:r>
              <w:rPr>
                <w:b/>
                <w:i w:val="0"/>
                <w:sz w:val="16"/>
              </w:rPr>
              <w:t>Decision and date</w:t>
            </w:r>
          </w:p>
        </w:tc>
      </w:tr>
      <w:tr>
        <w:tc>
          <w:tcPr>
            <w:tcW w:type="dxa" w:w="1871"/>
            <w:shd w:val="clear" w:color="auto" w:fill="F7F7F5"/>
          </w:tcPr>
          <w:p>
            <w:pPr>
              <w:spacing w:after="0" w:line="240" w:lineRule="auto"/>
            </w:pPr>
            <w:r>
              <w:rPr>
                <w:b w:val="0"/>
                <w:i/>
                <w:color w:val="7A7C82"/>
                <w:sz w:val="16"/>
              </w:rPr>
              <w:t>Holiday approvals: requests and manager sign-off</w:t>
            </w:r>
          </w:p>
        </w:tc>
        <w:tc>
          <w:tcPr>
            <w:tcW w:type="dxa" w:w="737"/>
            <w:shd w:val="clear" w:color="auto" w:fill="F7F7F5"/>
          </w:tcPr>
          <w:p>
            <w:pPr>
              <w:spacing w:after="0" w:line="240" w:lineRule="auto"/>
            </w:pPr>
            <w:r>
              <w:rPr>
                <w:b w:val="0"/>
                <w:i/>
                <w:color w:val="7A7C82"/>
                <w:sz w:val="16"/>
              </w:rPr>
              <w:t>2</w:t>
            </w:r>
          </w:p>
        </w:tc>
        <w:tc>
          <w:tcPr>
            <w:tcW w:type="dxa" w:w="1191"/>
            <w:shd w:val="clear" w:color="auto" w:fill="F7F7F5"/>
          </w:tcPr>
          <w:p>
            <w:pPr>
              <w:spacing w:after="0" w:line="240" w:lineRule="auto"/>
            </w:pPr>
            <w:r>
              <w:rPr>
                <w:b w:val="0"/>
                <w:i/>
                <w:color w:val="7A7C82"/>
                <w:sz w:val="16"/>
              </w:rPr>
              <w:t>Head of HR</w:t>
            </w:r>
          </w:p>
        </w:tc>
        <w:tc>
          <w:tcPr>
            <w:tcW w:type="dxa" w:w="1304"/>
            <w:shd w:val="clear" w:color="auto" w:fill="F7F7F5"/>
          </w:tcPr>
          <w:p>
            <w:pPr>
              <w:spacing w:after="0" w:line="240" w:lineRule="auto"/>
            </w:pPr>
            <w:r>
              <w:rPr>
                <w:b w:val="0"/>
                <w:i/>
                <w:color w:val="7A7C82"/>
                <w:sz w:val="16"/>
                <w:shd w:val="clear" w:color="auto" w:fill="E6E1F5"/>
              </w:rPr>
              <w:t>[Name]</w:t>
            </w:r>
            <w:r>
              <w:rPr>
                <w:b w:val="0"/>
                <w:i/>
                <w:color w:val="7A7C82"/>
                <w:sz w:val="16"/>
              </w:rPr>
              <w:t>, Lovable</w:t>
            </w:r>
          </w:p>
        </w:tc>
        <w:tc>
          <w:tcPr>
            <w:tcW w:type="dxa" w:w="1304"/>
            <w:shd w:val="clear" w:color="auto" w:fill="F7F7F5"/>
          </w:tcPr>
          <w:p>
            <w:pPr>
              <w:spacing w:after="0" w:line="240" w:lineRule="auto"/>
            </w:pPr>
            <w:r>
              <w:rPr>
                <w:b w:val="0"/>
                <w:i/>
                <w:color w:val="7A7C82"/>
                <w:sz w:val="16"/>
              </w:rPr>
              <w:t>About 40 employees, nobody external</w:t>
            </w:r>
          </w:p>
        </w:tc>
        <w:tc>
          <w:tcPr>
            <w:tcW w:type="dxa" w:w="1531"/>
            <w:shd w:val="clear" w:color="auto" w:fill="F7F7F5"/>
          </w:tcPr>
          <w:p>
            <w:pPr>
              <w:spacing w:after="0" w:line="240" w:lineRule="auto"/>
            </w:pPr>
            <w:r>
              <w:rPr>
                <w:b w:val="0"/>
                <w:i/>
                <w:color w:val="7A7C82"/>
                <w:sz w:val="16"/>
              </w:rPr>
              <w:t>Names, emails, holiday dates</w:t>
            </w:r>
          </w:p>
        </w:tc>
        <w:tc>
          <w:tcPr>
            <w:tcW w:type="dxa" w:w="1531"/>
            <w:shd w:val="clear" w:color="auto" w:fill="F7F7F5"/>
          </w:tcPr>
          <w:p>
            <w:pPr>
              <w:spacing w:after="0" w:line="240" w:lineRule="auto"/>
            </w:pPr>
            <w:r>
              <w:rPr>
                <w:b w:val="0"/>
                <w:i/>
                <w:color w:val="7A7C82"/>
                <w:sz w:val="16"/>
                <w:shd w:val="clear" w:color="auto" w:fill="E6E1F5"/>
              </w:rPr>
              <w:t>[address]</w:t>
            </w:r>
            <w:r>
              <w:rPr>
                <w:b w:val="0"/>
                <w:i/>
                <w:color w:val="7A7C82"/>
                <w:sz w:val="16"/>
              </w:rPr>
              <w:t xml:space="preserve">, company account at </w:t>
            </w:r>
            <w:r>
              <w:rPr>
                <w:b w:val="0"/>
                <w:i/>
                <w:color w:val="7A7C82"/>
                <w:sz w:val="16"/>
                <w:shd w:val="clear" w:color="auto" w:fill="E6E1F5"/>
              </w:rPr>
              <w:t>[service]</w:t>
            </w:r>
          </w:p>
        </w:tc>
        <w:tc>
          <w:tcPr>
            <w:tcW w:type="dxa" w:w="1191"/>
            <w:shd w:val="clear" w:color="auto" w:fill="F7F7F5"/>
          </w:tcPr>
          <w:p>
            <w:pPr>
              <w:spacing w:after="0" w:line="240" w:lineRule="auto"/>
            </w:pPr>
            <w:r>
              <w:rPr>
                <w:b w:val="0"/>
                <w:i/>
                <w:color w:val="7A7C82"/>
                <w:sz w:val="16"/>
              </w:rPr>
              <w:t>Company account</w:t>
            </w:r>
          </w:p>
        </w:tc>
        <w:tc>
          <w:tcPr>
            <w:tcW w:type="dxa" w:w="1531"/>
            <w:shd w:val="clear" w:color="auto" w:fill="F7F7F5"/>
          </w:tcPr>
          <w:p>
            <w:pPr>
              <w:spacing w:after="0" w:line="240" w:lineRule="auto"/>
            </w:pPr>
            <w:r>
              <w:rPr>
                <w:b w:val="0"/>
                <w:i/>
                <w:color w:val="7A7C82"/>
                <w:sz w:val="16"/>
              </w:rPr>
              <w:t>Company repository, keys in hosting settings</w:t>
            </w:r>
          </w:p>
        </w:tc>
        <w:tc>
          <w:tcPr>
            <w:tcW w:type="dxa" w:w="1304"/>
            <w:shd w:val="clear" w:color="auto" w:fill="F7F7F5"/>
          </w:tcPr>
          <w:p>
            <w:pPr>
              <w:spacing w:after="0" w:line="240" w:lineRule="auto"/>
            </w:pPr>
            <w:r>
              <w:rPr>
                <w:b w:val="0"/>
                <w:i/>
                <w:color w:val="7A7C82"/>
                <w:sz w:val="16"/>
              </w:rPr>
              <w:t>Calendar, email</w:t>
            </w:r>
          </w:p>
        </w:tc>
        <w:tc>
          <w:tcPr>
            <w:tcW w:type="dxa" w:w="1644"/>
            <w:shd w:val="clear" w:color="auto" w:fill="F7F7F5"/>
          </w:tcPr>
          <w:p>
            <w:pPr>
              <w:spacing w:after="0" w:line="240" w:lineRule="auto"/>
            </w:pPr>
            <w:r>
              <w:rPr>
                <w:b w:val="0"/>
                <w:i/>
                <w:color w:val="7A7C82"/>
                <w:sz w:val="16"/>
              </w:rPr>
              <w:t xml:space="preserve">Keep, add a deputy by </w:t>
            </w:r>
            <w:r>
              <w:rPr>
                <w:b w:val="0"/>
                <w:i/>
                <w:color w:val="7A7C82"/>
                <w:sz w:val="16"/>
                <w:shd w:val="clear" w:color="auto" w:fill="E6E1F5"/>
              </w:rPr>
              <w:t>[date]</w:t>
            </w:r>
          </w:p>
        </w:tc>
      </w:tr>
      <w:tr>
        <w:trPr>
          <w:trHeight w:val="680"/>
        </w:trPr>
        <w:tc>
          <w:tcPr>
            <w:tcW w:type="dxa" w:w="1871"/>
          </w:tcPr>
          <w:p>
            <w:pPr>
              <w:spacing w:after="0"/>
            </w:pPr>
          </w:p>
        </w:tc>
        <w:tc>
          <w:tcPr>
            <w:tcW w:type="dxa" w:w="737"/>
          </w:tcPr>
          <w:p>
            <w:pPr>
              <w:spacing w:after="0"/>
            </w:pPr>
          </w:p>
        </w:tc>
        <w:tc>
          <w:tcPr>
            <w:tcW w:type="dxa" w:w="1191"/>
          </w:tcPr>
          <w:p>
            <w:pPr>
              <w:spacing w:after="0"/>
            </w:pPr>
          </w:p>
        </w:tc>
        <w:tc>
          <w:tcPr>
            <w:tcW w:type="dxa" w:w="1304"/>
          </w:tcPr>
          <w:p>
            <w:pPr>
              <w:spacing w:after="0"/>
            </w:pPr>
          </w:p>
        </w:tc>
        <w:tc>
          <w:tcPr>
            <w:tcW w:type="dxa" w:w="1304"/>
          </w:tcPr>
          <w:p>
            <w:pPr>
              <w:spacing w:after="0"/>
            </w:pPr>
          </w:p>
        </w:tc>
        <w:tc>
          <w:tcPr>
            <w:tcW w:type="dxa" w:w="1531"/>
          </w:tcPr>
          <w:p>
            <w:pPr>
              <w:spacing w:after="0"/>
            </w:pPr>
          </w:p>
        </w:tc>
        <w:tc>
          <w:tcPr>
            <w:tcW w:type="dxa" w:w="1531"/>
          </w:tcPr>
          <w:p>
            <w:pPr>
              <w:spacing w:after="0"/>
            </w:pPr>
          </w:p>
        </w:tc>
        <w:tc>
          <w:tcPr>
            <w:tcW w:type="dxa" w:w="1191"/>
          </w:tcPr>
          <w:p>
            <w:pPr>
              <w:spacing w:after="0"/>
            </w:pPr>
          </w:p>
        </w:tc>
        <w:tc>
          <w:tcPr>
            <w:tcW w:type="dxa" w:w="1531"/>
          </w:tcPr>
          <w:p>
            <w:pPr>
              <w:spacing w:after="0"/>
            </w:pPr>
          </w:p>
        </w:tc>
        <w:tc>
          <w:tcPr>
            <w:tcW w:type="dxa" w:w="1304"/>
          </w:tcPr>
          <w:p>
            <w:pPr>
              <w:spacing w:after="0"/>
            </w:pPr>
          </w:p>
        </w:tc>
        <w:tc>
          <w:tcPr>
            <w:tcW w:type="dxa" w:w="1644"/>
          </w:tcPr>
          <w:p>
            <w:pPr>
              <w:spacing w:after="0"/>
            </w:pPr>
          </w:p>
        </w:tc>
      </w:tr>
      <w:tr>
        <w:trPr>
          <w:trHeight w:val="680"/>
        </w:trPr>
        <w:tc>
          <w:tcPr>
            <w:tcW w:type="dxa" w:w="1871"/>
          </w:tcPr>
          <w:p>
            <w:pPr>
              <w:spacing w:after="0"/>
            </w:pPr>
          </w:p>
        </w:tc>
        <w:tc>
          <w:tcPr>
            <w:tcW w:type="dxa" w:w="737"/>
          </w:tcPr>
          <w:p>
            <w:pPr>
              <w:spacing w:after="0"/>
            </w:pPr>
          </w:p>
        </w:tc>
        <w:tc>
          <w:tcPr>
            <w:tcW w:type="dxa" w:w="1191"/>
          </w:tcPr>
          <w:p>
            <w:pPr>
              <w:spacing w:after="0"/>
            </w:pPr>
          </w:p>
        </w:tc>
        <w:tc>
          <w:tcPr>
            <w:tcW w:type="dxa" w:w="1304"/>
          </w:tcPr>
          <w:p>
            <w:pPr>
              <w:spacing w:after="0"/>
            </w:pPr>
          </w:p>
        </w:tc>
        <w:tc>
          <w:tcPr>
            <w:tcW w:type="dxa" w:w="1304"/>
          </w:tcPr>
          <w:p>
            <w:pPr>
              <w:spacing w:after="0"/>
            </w:pPr>
          </w:p>
        </w:tc>
        <w:tc>
          <w:tcPr>
            <w:tcW w:type="dxa" w:w="1531"/>
          </w:tcPr>
          <w:p>
            <w:pPr>
              <w:spacing w:after="0"/>
            </w:pPr>
          </w:p>
        </w:tc>
        <w:tc>
          <w:tcPr>
            <w:tcW w:type="dxa" w:w="1531"/>
          </w:tcPr>
          <w:p>
            <w:pPr>
              <w:spacing w:after="0"/>
            </w:pPr>
          </w:p>
        </w:tc>
        <w:tc>
          <w:tcPr>
            <w:tcW w:type="dxa" w:w="1191"/>
          </w:tcPr>
          <w:p>
            <w:pPr>
              <w:spacing w:after="0"/>
            </w:pPr>
          </w:p>
        </w:tc>
        <w:tc>
          <w:tcPr>
            <w:tcW w:type="dxa" w:w="1531"/>
          </w:tcPr>
          <w:p>
            <w:pPr>
              <w:spacing w:after="0"/>
            </w:pPr>
          </w:p>
        </w:tc>
        <w:tc>
          <w:tcPr>
            <w:tcW w:type="dxa" w:w="1304"/>
          </w:tcPr>
          <w:p>
            <w:pPr>
              <w:spacing w:after="0"/>
            </w:pPr>
          </w:p>
        </w:tc>
        <w:tc>
          <w:tcPr>
            <w:tcW w:type="dxa" w:w="1644"/>
          </w:tcPr>
          <w:p>
            <w:pPr>
              <w:spacing w:after="0"/>
            </w:pPr>
          </w:p>
        </w:tc>
      </w:tr>
      <w:tr>
        <w:trPr>
          <w:trHeight w:val="680"/>
        </w:trPr>
        <w:tc>
          <w:tcPr>
            <w:tcW w:type="dxa" w:w="1871"/>
          </w:tcPr>
          <w:p>
            <w:pPr>
              <w:spacing w:after="0"/>
            </w:pPr>
          </w:p>
        </w:tc>
        <w:tc>
          <w:tcPr>
            <w:tcW w:type="dxa" w:w="737"/>
          </w:tcPr>
          <w:p>
            <w:pPr>
              <w:spacing w:after="0"/>
            </w:pPr>
          </w:p>
        </w:tc>
        <w:tc>
          <w:tcPr>
            <w:tcW w:type="dxa" w:w="1191"/>
          </w:tcPr>
          <w:p>
            <w:pPr>
              <w:spacing w:after="0"/>
            </w:pPr>
          </w:p>
        </w:tc>
        <w:tc>
          <w:tcPr>
            <w:tcW w:type="dxa" w:w="1304"/>
          </w:tcPr>
          <w:p>
            <w:pPr>
              <w:spacing w:after="0"/>
            </w:pPr>
          </w:p>
        </w:tc>
        <w:tc>
          <w:tcPr>
            <w:tcW w:type="dxa" w:w="1304"/>
          </w:tcPr>
          <w:p>
            <w:pPr>
              <w:spacing w:after="0"/>
            </w:pPr>
          </w:p>
        </w:tc>
        <w:tc>
          <w:tcPr>
            <w:tcW w:type="dxa" w:w="1531"/>
          </w:tcPr>
          <w:p>
            <w:pPr>
              <w:spacing w:after="0"/>
            </w:pPr>
          </w:p>
        </w:tc>
        <w:tc>
          <w:tcPr>
            <w:tcW w:type="dxa" w:w="1531"/>
          </w:tcPr>
          <w:p>
            <w:pPr>
              <w:spacing w:after="0"/>
            </w:pPr>
          </w:p>
        </w:tc>
        <w:tc>
          <w:tcPr>
            <w:tcW w:type="dxa" w:w="1191"/>
          </w:tcPr>
          <w:p>
            <w:pPr>
              <w:spacing w:after="0"/>
            </w:pPr>
          </w:p>
        </w:tc>
        <w:tc>
          <w:tcPr>
            <w:tcW w:type="dxa" w:w="1531"/>
          </w:tcPr>
          <w:p>
            <w:pPr>
              <w:spacing w:after="0"/>
            </w:pPr>
          </w:p>
        </w:tc>
        <w:tc>
          <w:tcPr>
            <w:tcW w:type="dxa" w:w="1304"/>
          </w:tcPr>
          <w:p>
            <w:pPr>
              <w:spacing w:after="0"/>
            </w:pPr>
          </w:p>
        </w:tc>
        <w:tc>
          <w:tcPr>
            <w:tcW w:type="dxa" w:w="1644"/>
          </w:tcPr>
          <w:p>
            <w:pPr>
              <w:spacing w:after="0"/>
            </w:pPr>
          </w:p>
        </w:tc>
      </w:tr>
      <w:tr>
        <w:trPr>
          <w:trHeight w:val="680"/>
        </w:trPr>
        <w:tc>
          <w:tcPr>
            <w:tcW w:type="dxa" w:w="1871"/>
          </w:tcPr>
          <w:p>
            <w:pPr>
              <w:spacing w:after="0"/>
            </w:pPr>
          </w:p>
        </w:tc>
        <w:tc>
          <w:tcPr>
            <w:tcW w:type="dxa" w:w="737"/>
          </w:tcPr>
          <w:p>
            <w:pPr>
              <w:spacing w:after="0"/>
            </w:pPr>
          </w:p>
        </w:tc>
        <w:tc>
          <w:tcPr>
            <w:tcW w:type="dxa" w:w="1191"/>
          </w:tcPr>
          <w:p>
            <w:pPr>
              <w:spacing w:after="0"/>
            </w:pPr>
          </w:p>
        </w:tc>
        <w:tc>
          <w:tcPr>
            <w:tcW w:type="dxa" w:w="1304"/>
          </w:tcPr>
          <w:p>
            <w:pPr>
              <w:spacing w:after="0"/>
            </w:pPr>
          </w:p>
        </w:tc>
        <w:tc>
          <w:tcPr>
            <w:tcW w:type="dxa" w:w="1304"/>
          </w:tcPr>
          <w:p>
            <w:pPr>
              <w:spacing w:after="0"/>
            </w:pPr>
          </w:p>
        </w:tc>
        <w:tc>
          <w:tcPr>
            <w:tcW w:type="dxa" w:w="1531"/>
          </w:tcPr>
          <w:p>
            <w:pPr>
              <w:spacing w:after="0"/>
            </w:pPr>
          </w:p>
        </w:tc>
        <w:tc>
          <w:tcPr>
            <w:tcW w:type="dxa" w:w="1531"/>
          </w:tcPr>
          <w:p>
            <w:pPr>
              <w:spacing w:after="0"/>
            </w:pPr>
          </w:p>
        </w:tc>
        <w:tc>
          <w:tcPr>
            <w:tcW w:type="dxa" w:w="1191"/>
          </w:tcPr>
          <w:p>
            <w:pPr>
              <w:spacing w:after="0"/>
            </w:pPr>
          </w:p>
        </w:tc>
        <w:tc>
          <w:tcPr>
            <w:tcW w:type="dxa" w:w="1531"/>
          </w:tcPr>
          <w:p>
            <w:pPr>
              <w:spacing w:after="0"/>
            </w:pPr>
          </w:p>
        </w:tc>
        <w:tc>
          <w:tcPr>
            <w:tcW w:type="dxa" w:w="1304"/>
          </w:tcPr>
          <w:p>
            <w:pPr>
              <w:spacing w:after="0"/>
            </w:pPr>
          </w:p>
        </w:tc>
        <w:tc>
          <w:tcPr>
            <w:tcW w:type="dxa" w:w="1644"/>
          </w:tcPr>
          <w:p>
            <w:pPr>
              <w:spacing w:after="0"/>
            </w:pPr>
          </w:p>
        </w:tc>
      </w:tr>
      <w:tr>
        <w:trPr>
          <w:trHeight w:val="680"/>
        </w:trPr>
        <w:tc>
          <w:tcPr>
            <w:tcW w:type="dxa" w:w="1871"/>
          </w:tcPr>
          <w:p>
            <w:pPr>
              <w:spacing w:after="0"/>
            </w:pPr>
          </w:p>
        </w:tc>
        <w:tc>
          <w:tcPr>
            <w:tcW w:type="dxa" w:w="737"/>
          </w:tcPr>
          <w:p>
            <w:pPr>
              <w:spacing w:after="0"/>
            </w:pPr>
          </w:p>
        </w:tc>
        <w:tc>
          <w:tcPr>
            <w:tcW w:type="dxa" w:w="1191"/>
          </w:tcPr>
          <w:p>
            <w:pPr>
              <w:spacing w:after="0"/>
            </w:pPr>
          </w:p>
        </w:tc>
        <w:tc>
          <w:tcPr>
            <w:tcW w:type="dxa" w:w="1304"/>
          </w:tcPr>
          <w:p>
            <w:pPr>
              <w:spacing w:after="0"/>
            </w:pPr>
          </w:p>
        </w:tc>
        <w:tc>
          <w:tcPr>
            <w:tcW w:type="dxa" w:w="1304"/>
          </w:tcPr>
          <w:p>
            <w:pPr>
              <w:spacing w:after="0"/>
            </w:pPr>
          </w:p>
        </w:tc>
        <w:tc>
          <w:tcPr>
            <w:tcW w:type="dxa" w:w="1531"/>
          </w:tcPr>
          <w:p>
            <w:pPr>
              <w:spacing w:after="0"/>
            </w:pPr>
          </w:p>
        </w:tc>
        <w:tc>
          <w:tcPr>
            <w:tcW w:type="dxa" w:w="1531"/>
          </w:tcPr>
          <w:p>
            <w:pPr>
              <w:spacing w:after="0"/>
            </w:pPr>
          </w:p>
        </w:tc>
        <w:tc>
          <w:tcPr>
            <w:tcW w:type="dxa" w:w="1191"/>
          </w:tcPr>
          <w:p>
            <w:pPr>
              <w:spacing w:after="0"/>
            </w:pPr>
          </w:p>
        </w:tc>
        <w:tc>
          <w:tcPr>
            <w:tcW w:type="dxa" w:w="1531"/>
          </w:tcPr>
          <w:p>
            <w:pPr>
              <w:spacing w:after="0"/>
            </w:pPr>
          </w:p>
        </w:tc>
        <w:tc>
          <w:tcPr>
            <w:tcW w:type="dxa" w:w="1304"/>
          </w:tcPr>
          <w:p>
            <w:pPr>
              <w:spacing w:after="0"/>
            </w:pPr>
          </w:p>
        </w:tc>
        <w:tc>
          <w:tcPr>
            <w:tcW w:type="dxa" w:w="1644"/>
          </w:tcPr>
          <w:p>
            <w:pPr>
              <w:spacing w:after="0"/>
            </w:pPr>
          </w:p>
        </w:tc>
      </w:tr>
      <w:tr>
        <w:trPr>
          <w:trHeight w:val="680"/>
        </w:trPr>
        <w:tc>
          <w:tcPr>
            <w:tcW w:type="dxa" w:w="1871"/>
          </w:tcPr>
          <w:p>
            <w:pPr>
              <w:spacing w:after="0"/>
            </w:pPr>
          </w:p>
        </w:tc>
        <w:tc>
          <w:tcPr>
            <w:tcW w:type="dxa" w:w="737"/>
          </w:tcPr>
          <w:p>
            <w:pPr>
              <w:spacing w:after="0"/>
            </w:pPr>
          </w:p>
        </w:tc>
        <w:tc>
          <w:tcPr>
            <w:tcW w:type="dxa" w:w="1191"/>
          </w:tcPr>
          <w:p>
            <w:pPr>
              <w:spacing w:after="0"/>
            </w:pPr>
          </w:p>
        </w:tc>
        <w:tc>
          <w:tcPr>
            <w:tcW w:type="dxa" w:w="1304"/>
          </w:tcPr>
          <w:p>
            <w:pPr>
              <w:spacing w:after="0"/>
            </w:pPr>
          </w:p>
        </w:tc>
        <w:tc>
          <w:tcPr>
            <w:tcW w:type="dxa" w:w="1304"/>
          </w:tcPr>
          <w:p>
            <w:pPr>
              <w:spacing w:after="0"/>
            </w:pPr>
          </w:p>
        </w:tc>
        <w:tc>
          <w:tcPr>
            <w:tcW w:type="dxa" w:w="1531"/>
          </w:tcPr>
          <w:p>
            <w:pPr>
              <w:spacing w:after="0"/>
            </w:pPr>
          </w:p>
        </w:tc>
        <w:tc>
          <w:tcPr>
            <w:tcW w:type="dxa" w:w="1531"/>
          </w:tcPr>
          <w:p>
            <w:pPr>
              <w:spacing w:after="0"/>
            </w:pPr>
          </w:p>
        </w:tc>
        <w:tc>
          <w:tcPr>
            <w:tcW w:type="dxa" w:w="1191"/>
          </w:tcPr>
          <w:p>
            <w:pPr>
              <w:spacing w:after="0"/>
            </w:pPr>
          </w:p>
        </w:tc>
        <w:tc>
          <w:tcPr>
            <w:tcW w:type="dxa" w:w="1531"/>
          </w:tcPr>
          <w:p>
            <w:pPr>
              <w:spacing w:after="0"/>
            </w:pPr>
          </w:p>
        </w:tc>
        <w:tc>
          <w:tcPr>
            <w:tcW w:type="dxa" w:w="1304"/>
          </w:tcPr>
          <w:p>
            <w:pPr>
              <w:spacing w:after="0"/>
            </w:pPr>
          </w:p>
        </w:tc>
        <w:tc>
          <w:tcPr>
            <w:tcW w:type="dxa" w:w="1644"/>
          </w:tcPr>
          <w:p>
            <w:pPr>
              <w:spacing w:after="0"/>
            </w:pPr>
          </w:p>
        </w:tc>
      </w:tr>
      <w:tr>
        <w:trPr>
          <w:trHeight w:val="680"/>
        </w:trPr>
        <w:tc>
          <w:tcPr>
            <w:tcW w:type="dxa" w:w="1871"/>
          </w:tcPr>
          <w:p>
            <w:pPr>
              <w:spacing w:after="0"/>
            </w:pPr>
          </w:p>
        </w:tc>
        <w:tc>
          <w:tcPr>
            <w:tcW w:type="dxa" w:w="737"/>
          </w:tcPr>
          <w:p>
            <w:pPr>
              <w:spacing w:after="0"/>
            </w:pPr>
          </w:p>
        </w:tc>
        <w:tc>
          <w:tcPr>
            <w:tcW w:type="dxa" w:w="1191"/>
          </w:tcPr>
          <w:p>
            <w:pPr>
              <w:spacing w:after="0"/>
            </w:pPr>
          </w:p>
        </w:tc>
        <w:tc>
          <w:tcPr>
            <w:tcW w:type="dxa" w:w="1304"/>
          </w:tcPr>
          <w:p>
            <w:pPr>
              <w:spacing w:after="0"/>
            </w:pPr>
          </w:p>
        </w:tc>
        <w:tc>
          <w:tcPr>
            <w:tcW w:type="dxa" w:w="1304"/>
          </w:tcPr>
          <w:p>
            <w:pPr>
              <w:spacing w:after="0"/>
            </w:pPr>
          </w:p>
        </w:tc>
        <w:tc>
          <w:tcPr>
            <w:tcW w:type="dxa" w:w="1531"/>
          </w:tcPr>
          <w:p>
            <w:pPr>
              <w:spacing w:after="0"/>
            </w:pPr>
          </w:p>
        </w:tc>
        <w:tc>
          <w:tcPr>
            <w:tcW w:type="dxa" w:w="1531"/>
          </w:tcPr>
          <w:p>
            <w:pPr>
              <w:spacing w:after="0"/>
            </w:pPr>
          </w:p>
        </w:tc>
        <w:tc>
          <w:tcPr>
            <w:tcW w:type="dxa" w:w="1191"/>
          </w:tcPr>
          <w:p>
            <w:pPr>
              <w:spacing w:after="0"/>
            </w:pPr>
          </w:p>
        </w:tc>
        <w:tc>
          <w:tcPr>
            <w:tcW w:type="dxa" w:w="1531"/>
          </w:tcPr>
          <w:p>
            <w:pPr>
              <w:spacing w:after="0"/>
            </w:pPr>
          </w:p>
        </w:tc>
        <w:tc>
          <w:tcPr>
            <w:tcW w:type="dxa" w:w="1304"/>
          </w:tcPr>
          <w:p>
            <w:pPr>
              <w:spacing w:after="0"/>
            </w:pPr>
          </w:p>
        </w:tc>
        <w:tc>
          <w:tcPr>
            <w:tcW w:type="dxa" w:w="1644"/>
          </w:tcPr>
          <w:p>
            <w:pPr>
              <w:spacing w:after="0"/>
            </w:pPr>
          </w:p>
        </w:tc>
      </w:tr>
      <w:tr>
        <w:trPr>
          <w:trHeight w:val="680"/>
        </w:trPr>
        <w:tc>
          <w:tcPr>
            <w:tcW w:type="dxa" w:w="1871"/>
          </w:tcPr>
          <w:p>
            <w:pPr>
              <w:spacing w:after="0"/>
            </w:pPr>
          </w:p>
        </w:tc>
        <w:tc>
          <w:tcPr>
            <w:tcW w:type="dxa" w:w="737"/>
          </w:tcPr>
          <w:p>
            <w:pPr>
              <w:spacing w:after="0"/>
            </w:pPr>
          </w:p>
        </w:tc>
        <w:tc>
          <w:tcPr>
            <w:tcW w:type="dxa" w:w="1191"/>
          </w:tcPr>
          <w:p>
            <w:pPr>
              <w:spacing w:after="0"/>
            </w:pPr>
          </w:p>
        </w:tc>
        <w:tc>
          <w:tcPr>
            <w:tcW w:type="dxa" w:w="1304"/>
          </w:tcPr>
          <w:p>
            <w:pPr>
              <w:spacing w:after="0"/>
            </w:pPr>
          </w:p>
        </w:tc>
        <w:tc>
          <w:tcPr>
            <w:tcW w:type="dxa" w:w="1304"/>
          </w:tcPr>
          <w:p>
            <w:pPr>
              <w:spacing w:after="0"/>
            </w:pPr>
          </w:p>
        </w:tc>
        <w:tc>
          <w:tcPr>
            <w:tcW w:type="dxa" w:w="1531"/>
          </w:tcPr>
          <w:p>
            <w:pPr>
              <w:spacing w:after="0"/>
            </w:pPr>
          </w:p>
        </w:tc>
        <w:tc>
          <w:tcPr>
            <w:tcW w:type="dxa" w:w="1531"/>
          </w:tcPr>
          <w:p>
            <w:pPr>
              <w:spacing w:after="0"/>
            </w:pPr>
          </w:p>
        </w:tc>
        <w:tc>
          <w:tcPr>
            <w:tcW w:type="dxa" w:w="1191"/>
          </w:tcPr>
          <w:p>
            <w:pPr>
              <w:spacing w:after="0"/>
            </w:pPr>
          </w:p>
        </w:tc>
        <w:tc>
          <w:tcPr>
            <w:tcW w:type="dxa" w:w="1531"/>
          </w:tcPr>
          <w:p>
            <w:pPr>
              <w:spacing w:after="0"/>
            </w:pPr>
          </w:p>
        </w:tc>
        <w:tc>
          <w:tcPr>
            <w:tcW w:type="dxa" w:w="1304"/>
          </w:tcPr>
          <w:p>
            <w:pPr>
              <w:spacing w:after="0"/>
            </w:pPr>
          </w:p>
        </w:tc>
        <w:tc>
          <w:tcPr>
            <w:tcW w:type="dxa" w:w="1644"/>
          </w:tcPr>
          <w:p>
            <w:pPr>
              <w:spacing w:after="0"/>
            </w:pPr>
          </w:p>
        </w:tc>
      </w:tr>
    </w:tbl>
    <w:sectPr w:rsidR="00FC693F" w:rsidRPr="0006063C" w:rsidSect="00034616">
      <w:footerReference w:type="default" r:id="rId10"/>
      <w:pgSz w:w="16838" w:h="11906" w:orient="landscape"/>
      <w:pgMar w:top="907" w:right="850" w:bottom="90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A7C82"/>
        <w:sz w:val="16"/>
      </w:rPr>
      <w:t>Template prepared by Contember, contember.com</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A7C82"/>
        <w:sz w:val="16"/>
      </w:rPr>
      <w:t>Template prepared by Contember, contember.com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pPr>
    <w:rPr>
      <w:rFonts w:ascii="Arial" w:hAnsi="Arial" w:cs="Arial" w:eastAsia="Arial"/>
      <w:color w:val="1718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i w:val="0"/>
      <w:color w:val="17181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i w:val="0"/>
      <w:color w:val="1718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for the apps people in the company build with AI</dc:title>
  <dc:subject/>
  <dc:creator>Contember</dc:creator>
  <cp:keywords/>
  <dc:description/>
  <cp:lastModifiedBy/>
  <cp:revision>1</cp:revision>
  <dcterms:created xsi:type="dcterms:W3CDTF">2013-12-23T23:15:00Z</dcterms:created>
  <dcterms:modified xsi:type="dcterms:W3CDTF">2013-12-23T23:15:00Z</dcterms:modified>
  <cp:category/>
</cp:coreProperties>
</file>